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CB" w:rsidRDefault="00C260D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B59CB" w:rsidRDefault="00C260D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</w:t>
      </w:r>
    </w:p>
    <w:p w:rsidR="00DB59CB" w:rsidRDefault="00C260D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DB59CB" w:rsidRDefault="00C260D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DB59CB" w:rsidRDefault="00C260D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B59CB" w:rsidRDefault="00C260D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социокультурных технологий</w:t>
      </w: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DB59CB" w:rsidRDefault="00C260D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DB59CB" w:rsidRDefault="00C260D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DB59CB" w:rsidRDefault="00C260D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DB59CB" w:rsidRDefault="00C260D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DB59CB" w:rsidRDefault="00C260D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DB59CB" w:rsidRDefault="00C260D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B59CB" w:rsidRDefault="00C260D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DB59CB" w:rsidRDefault="00C260DA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УПРАВЛЕНИЕ СТОИМОСТЬЮ ПРОЕКТА</w:t>
      </w:r>
    </w:p>
    <w:p w:rsidR="00DB59CB" w:rsidRDefault="00DB59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B59CB" w:rsidRDefault="00DB59C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B7E99" w:rsidRDefault="006B7E99" w:rsidP="006B7E9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6B7E99" w:rsidRDefault="006B7E99" w:rsidP="006B7E9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6B7E99" w:rsidRDefault="006B7E99" w:rsidP="006B7E9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6B7E99" w:rsidRDefault="006B7E99" w:rsidP="006B7E9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6B7E99" w:rsidRDefault="006B7E99" w:rsidP="006B7E9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DB59CB" w:rsidRDefault="00DB59C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B59CB" w:rsidRDefault="00C260DA">
      <w:pPr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</w:p>
    <w:p w:rsidR="00DB59CB" w:rsidRDefault="00C260DA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DB59CB" w:rsidRDefault="00C260D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 подготовки 51.04.03 Социально-культурная деятельность, утвержденного приказом Министерства образования и науки Российской Федерации от 14.12.2015 г. № 1465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59CB" w:rsidRDefault="00C260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О.В. Бирюков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кандидат технических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менеджмента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9CB" w:rsidRDefault="00C260D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менеджмента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9CB" w:rsidRDefault="00C260D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C260D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C26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C260D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C260D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C260D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C260DA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260D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C26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DB59CB" w:rsidRDefault="00DB59C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9CB" w:rsidRDefault="00C260D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DB59CB" w:rsidRDefault="00DB59CB">
      <w:pPr>
        <w:ind w:firstLine="708"/>
        <w:rPr>
          <w:b/>
          <w:bCs/>
          <w:lang w:val="ru-RU"/>
        </w:rPr>
      </w:pPr>
    </w:p>
    <w:p w:rsidR="00DB59CB" w:rsidRDefault="00C260DA">
      <w:pPr>
        <w:ind w:firstLine="708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>
        <w:rPr>
          <w:b/>
          <w:bCs/>
          <w:lang w:val="ru-RU"/>
        </w:rPr>
        <w:br w:type="page"/>
      </w:r>
    </w:p>
    <w:p w:rsidR="00DB59CB" w:rsidRDefault="00C260D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DB59CB" w:rsidRDefault="00DB59CB">
      <w:pPr>
        <w:spacing w:after="0" w:line="240" w:lineRule="auto"/>
        <w:ind w:firstLine="709"/>
        <w:jc w:val="both"/>
        <w:rPr>
          <w:lang w:val="ru-RU"/>
        </w:rPr>
      </w:pP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«Управление стоимостью проекта» входит в часть дисциплин, 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адресована студентам магистрам 1 курса (2 семестр обучения) направления подготовки 51.04.03 – «Социально-культурная деятельность» программы подготовки «Управление проектами в социально-культурной сфере» Академии Матусовского. Дисциплина реализуется кафедрой менеджмента и социокультурных технологий.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Успешное изучение дисциплины базируется на освоении теоретического и практического учебного материала по следующим дисциплинам: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Теория и практика социально-культурного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«Управленческая экономика», «Управление инновационной деятельностью».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рамках курса студенты изучают подходы и инструменты управления стоимостью и финансированием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проектов,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том числе на примерах проектов социально-культурной сферы.</w:t>
      </w:r>
    </w:p>
    <w:p w:rsidR="00DB59CB" w:rsidRDefault="00C260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студентов, консультации преподавателя.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предусмотрено использование нескольких видов контроля успеваемости и результатов образовательной деятельности. 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Текущий контроль в форме: 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устного опроса, докладов по результатам выполнения самостоятельной работы, отработки пропущенного материала и т. п.;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письменного опроса, тестирования, выполнения практических заданий и т. д.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Промежуточный контроль в форме экзамена (во втором семестре).</w:t>
      </w:r>
    </w:p>
    <w:p w:rsidR="00DB59CB" w:rsidRDefault="00C26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трудоёмкость освоения дисциплины составляет 4 зачётных единицы (кредита), что соответствует 144 учебным часам. Программой дисциплины предусмотрены для очной формы обучения: лекционные занятия в объёме 20 часов; практические занятия – 20 часов; самостоятельная работа – 50 часов, контроль знаний – 54 часа. </w:t>
      </w:r>
    </w:p>
    <w:p w:rsidR="00DB59CB" w:rsidRDefault="00DB5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59CB" w:rsidRDefault="00DB5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59CB" w:rsidRDefault="00C260D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B59CB" w:rsidRDefault="00C260DA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ЦЕЛЬ И ЗАДАЧИ ИЗУЧЕНИЯ ДИСЦИПЛИНЫ</w:t>
      </w:r>
    </w:p>
    <w:p w:rsidR="00DB59CB" w:rsidRDefault="00DB59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59CB" w:rsidRDefault="00C260DA">
      <w:pPr>
        <w:spacing w:after="0" w:line="240" w:lineRule="auto"/>
        <w:ind w:firstLineChars="366" w:firstLine="87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Цел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преподавания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ar-SA" w:bidi="ar"/>
        </w:rPr>
        <w:t xml:space="preserve"> дисциплины: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подготовка  специалистов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, имеющих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базовые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теоретические знания, индивидуализированные практические компетенции, способных осуществлять управление стоимостью и финансированием проекта в процессе его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планирования и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реализации.</w:t>
      </w:r>
    </w:p>
    <w:p w:rsidR="00DB59CB" w:rsidRDefault="00C260DA">
      <w:pPr>
        <w:spacing w:after="0" w:line="240" w:lineRule="auto"/>
        <w:ind w:firstLineChars="366" w:firstLine="878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Задачи дисциплины </w:t>
      </w:r>
    </w:p>
    <w:p w:rsidR="00DB59CB" w:rsidRDefault="00C260DA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- освоение основных понятий теории управления стоимостью проекта; </w:t>
      </w:r>
    </w:p>
    <w:p w:rsidR="00DB59CB" w:rsidRDefault="00C260DA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- знакомство с отечественным и зарубежным опытом управления стоимостью и рисками проекта; </w:t>
      </w:r>
    </w:p>
    <w:p w:rsidR="00DB59CB" w:rsidRDefault="00C260DA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"/>
        </w:rPr>
        <w:t>приобретение знаний о процессе формирования бюджета проекта;</w:t>
      </w:r>
    </w:p>
    <w:p w:rsidR="00DB59CB" w:rsidRDefault="00C260DA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"/>
        </w:rPr>
        <w:t>получение практических навыков и умений по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"/>
        </w:rPr>
        <w:t>составлению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ru-RU" w:bidi="ar"/>
        </w:rPr>
        <w:t xml:space="preserve"> сметы,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"/>
        </w:rPr>
        <w:t xml:space="preserve"> бюджета проекта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ru-RU" w:bidi="ar"/>
        </w:rPr>
        <w:t>, работе с инструментами управления стоимостью проекта.</w:t>
      </w:r>
    </w:p>
    <w:p w:rsidR="00DB59CB" w:rsidRDefault="00DB59CB">
      <w:pPr>
        <w:spacing w:after="0" w:line="240" w:lineRule="auto"/>
        <w:rPr>
          <w:sz w:val="24"/>
          <w:szCs w:val="24"/>
          <w:highlight w:val="cyan"/>
        </w:rPr>
      </w:pPr>
    </w:p>
    <w:p w:rsidR="00DB59CB" w:rsidRDefault="00C260D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DB59CB" w:rsidRDefault="00C260DA">
      <w:pPr>
        <w:pStyle w:val="af3"/>
        <w:numPr>
          <w:ilvl w:val="0"/>
          <w:numId w:val="2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МЕСТО ДИСЦИПЛИНЫ В СТРУКТУРЕ ОПОП ВО</w:t>
      </w:r>
    </w:p>
    <w:p w:rsidR="00DB59CB" w:rsidRDefault="00DB59CB">
      <w:pPr>
        <w:pStyle w:val="af3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B59CB" w:rsidRDefault="00C260D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Курс входит в </w:t>
      </w:r>
      <w:r w:rsidR="006B7E99">
        <w:rPr>
          <w:rFonts w:ascii="Times New Roman" w:hAnsi="Times New Roman" w:cs="Times New Roman"/>
          <w:sz w:val="24"/>
          <w:lang w:val="ru-RU"/>
        </w:rPr>
        <w:t>часть дисциплин формируемыми учасниками образовательного процесса</w:t>
      </w:r>
      <w:r>
        <w:rPr>
          <w:rFonts w:ascii="Times New Roman" w:hAnsi="Times New Roman" w:cs="Times New Roman"/>
          <w:sz w:val="24"/>
          <w:lang w:val="ru-RU"/>
        </w:rPr>
        <w:t xml:space="preserve"> по направлению подготовки 51.04.03 Социально-культурная деятельность.  </w:t>
      </w:r>
    </w:p>
    <w:p w:rsidR="00DB59CB" w:rsidRDefault="00C260D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/>
        </w:rPr>
        <w:t>Основывает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ся на базе дисциплин: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Теория и практика социально-культурного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«Управленческая экономика», «Управление инновационной деятельностью».</w:t>
      </w:r>
    </w:p>
    <w:p w:rsidR="00DB59CB" w:rsidRDefault="00C260D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Является основой для изучения следующих дисциплин: «Обоснование жизнеспособности проекта», «Разработка проекта», «Выполнение проекта», «Фандрайзинг в социально-культурной сфере», «Современные методы управления проектами».</w:t>
      </w:r>
    </w:p>
    <w:p w:rsidR="00DB59CB" w:rsidRDefault="00C260DA">
      <w:pPr>
        <w:spacing w:after="0" w:line="240" w:lineRule="auto"/>
        <w:ind w:firstLineChars="275" w:firstLine="6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имеет содержательно-методические связи с такими дисциплинами как: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Обоснование жизнеспособности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Разработка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Теория и практика социально-культурного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Финансирование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Фандрайзинг в социально-культурной сфере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Методы альтернативного финансирования социально-культурных проектов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Профессиональная сертификация проектных менеджеров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рамках формирования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развития  профессиональной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компетенции (ПК-3).</w:t>
      </w:r>
    </w:p>
    <w:p w:rsidR="00DB59CB" w:rsidRDefault="00C260DA" w:rsidP="003D2FF6">
      <w:pPr>
        <w:ind w:firstLineChars="275" w:firstLine="660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Освоение дисциплины также необходимо для успешного прохождении проектной и преддипломной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практик,  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выполнения и защиты выпускной квалификационной работы)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B59CB" w:rsidRDefault="00C260DA">
      <w:pPr>
        <w:pStyle w:val="af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DB59CB" w:rsidRDefault="00C26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51.04.03 Социально-культурная деятельность: </w:t>
      </w:r>
      <w:r>
        <w:rPr>
          <w:rFonts w:ascii="Times New Roman" w:hAnsi="Times New Roman" w:cs="Times New Roman"/>
          <w:sz w:val="24"/>
          <w:szCs w:val="24"/>
          <w:lang w:val="ru-RU"/>
        </w:rPr>
        <w:t>ПК-3.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298"/>
        <w:gridCol w:w="5724"/>
      </w:tblGrid>
      <w:tr w:rsidR="00DB59CB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CB" w:rsidRDefault="006B7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  <w:bookmarkStart w:id="0" w:name="_GoBack"/>
            <w:bookmarkEnd w:id="0"/>
          </w:p>
        </w:tc>
      </w:tr>
      <w:tr w:rsidR="00DB59CB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Способен осуществлять проектную деятельность в различных отраслях социокультурной сферы, управление инновациями, планирование, разработку, документационное обеспечение и реализацию инновационных проектов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Знать: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основные положения управленческого 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та;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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принципы и методы планирования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бюджетирования; 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подходы к прогнозированию и составлению финансовых моделей.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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составлять бюджет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сметы, проектную документацию, ресурсный план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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планировать финансовые ресурсы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оценивать затраты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рассчитывать показатели оценки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хода выполнения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методу освоенного объёма;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учитывать влияние рисков на изменение стоимости проекта, анализировать финансовое состояние проекта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Владеть: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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инструментами составления бюджета проекта, его корректировки и контроля исполнения;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 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методами поиска информации, необходимой для создания системы бюджетного управления проектами в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ведения документооборота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</w:t>
            </w:r>
          </w:p>
          <w:p w:rsidR="00DB59CB" w:rsidRDefault="00C26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методами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оценки затрат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управления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стоимостью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DB59CB" w:rsidRDefault="00C260DA">
      <w:pPr>
        <w:pStyle w:val="af3"/>
        <w:numPr>
          <w:ilvl w:val="0"/>
          <w:numId w:val="2"/>
        </w:numPr>
        <w:spacing w:after="0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Структура учебной дисциплины</w:t>
      </w:r>
    </w:p>
    <w:p w:rsidR="00DB59CB" w:rsidRDefault="00DB59CB">
      <w:pPr>
        <w:pStyle w:val="af3"/>
        <w:spacing w:after="0"/>
        <w:ind w:left="710"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6558"/>
        <w:gridCol w:w="576"/>
        <w:gridCol w:w="185"/>
        <w:gridCol w:w="576"/>
        <w:gridCol w:w="595"/>
        <w:gridCol w:w="709"/>
        <w:gridCol w:w="582"/>
      </w:tblGrid>
      <w:tr w:rsidR="003D2FF6" w:rsidTr="003D2FF6">
        <w:trPr>
          <w:trHeight w:val="328"/>
        </w:trPr>
        <w:tc>
          <w:tcPr>
            <w:tcW w:w="6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Названия смысловых модулей и тем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3D2FF6" w:rsidTr="003D2FF6">
        <w:trPr>
          <w:trHeight w:val="324"/>
        </w:trPr>
        <w:tc>
          <w:tcPr>
            <w:tcW w:w="6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Очная форма</w:t>
            </w:r>
          </w:p>
        </w:tc>
      </w:tr>
      <w:tr w:rsidR="003D2FF6" w:rsidTr="003D2FF6">
        <w:trPr>
          <w:trHeight w:val="324"/>
        </w:trPr>
        <w:tc>
          <w:tcPr>
            <w:tcW w:w="6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3D2FF6" w:rsidTr="003D2FF6">
        <w:trPr>
          <w:trHeight w:val="324"/>
        </w:trPr>
        <w:tc>
          <w:tcPr>
            <w:tcW w:w="6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с.р.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</w:t>
            </w:r>
          </w:p>
        </w:tc>
      </w:tr>
      <w:tr w:rsidR="003D2FF6" w:rsidTr="003D2FF6">
        <w:trPr>
          <w:trHeight w:val="295"/>
        </w:trPr>
        <w:tc>
          <w:tcPr>
            <w:tcW w:w="6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Стоимостная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оценка проекта.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D2FF6" w:rsidRP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  <w:t>8</w:t>
            </w:r>
          </w:p>
        </w:tc>
      </w:tr>
      <w:tr w:rsidR="003D2FF6" w:rsidTr="003D2FF6">
        <w:trPr>
          <w:trHeight w:val="344"/>
        </w:trPr>
        <w:tc>
          <w:tcPr>
            <w:tcW w:w="6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both"/>
              <w:rPr>
                <w:rFonts w:ascii="Times New Roman" w:eastAsia="FreeSans" w:hAnsi="Times New Roman" w:cs="Times New Roman"/>
                <w:color w:val="000000"/>
                <w:lang w:val="ru-RU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Тема 2. Разработка бюджета проекта. 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D2FF6" w:rsidRP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  <w:t>10</w:t>
            </w:r>
          </w:p>
        </w:tc>
      </w:tr>
      <w:tr w:rsidR="003D2FF6" w:rsidTr="003D2FF6">
        <w:trPr>
          <w:trHeight w:val="293"/>
        </w:trPr>
        <w:tc>
          <w:tcPr>
            <w:tcW w:w="6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both"/>
              <w:rPr>
                <w:rFonts w:ascii="Times New Roman" w:eastAsia="FreeSans" w:hAnsi="Times New Roman" w:cs="Times New Roman"/>
                <w:color w:val="000000"/>
                <w:lang w:val="en-US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Тема 3. Оценка эффективности инвестиций в проекты.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P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  <w:t>10</w:t>
            </w:r>
          </w:p>
        </w:tc>
      </w:tr>
      <w:tr w:rsidR="003D2FF6" w:rsidTr="003D2FF6">
        <w:trPr>
          <w:trHeight w:val="250"/>
        </w:trPr>
        <w:tc>
          <w:tcPr>
            <w:tcW w:w="6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both"/>
              <w:rPr>
                <w:rFonts w:ascii="Times New Roman" w:eastAsia="FreeSans" w:hAnsi="Times New Roman" w:cs="Times New Roman"/>
                <w:color w:val="000000"/>
                <w:lang w:val="ru-RU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Тема 4. Управление стоимостью проекта.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P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  <w:t>10</w:t>
            </w:r>
          </w:p>
        </w:tc>
      </w:tr>
      <w:tr w:rsidR="003D2FF6" w:rsidTr="003D2FF6">
        <w:trPr>
          <w:trHeight w:val="250"/>
        </w:trPr>
        <w:tc>
          <w:tcPr>
            <w:tcW w:w="6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Тема 5. Метод освоенного объема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P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  <w:t>8</w:t>
            </w:r>
          </w:p>
        </w:tc>
      </w:tr>
      <w:tr w:rsidR="003D2FF6" w:rsidTr="003D2FF6">
        <w:trPr>
          <w:trHeight w:val="250"/>
        </w:trPr>
        <w:tc>
          <w:tcPr>
            <w:tcW w:w="6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Default="003D2FF6">
            <w:pPr>
              <w:spacing w:after="0" w:line="240" w:lineRule="auto"/>
              <w:jc w:val="both"/>
              <w:rPr>
                <w:rFonts w:ascii="Times New Roman" w:eastAsia="FreeSans" w:hAnsi="Times New Roman" w:cs="Times New Roman"/>
                <w:color w:val="000000"/>
                <w:lang w:val="ru-RU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Тема 6. Система управления изменению стоимостью.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Оптимизация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плана и стоимости проекта.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en-US" w:eastAsia="ru-RU" w:bidi="ar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Pr="003D2FF6" w:rsidRDefault="003D2FF6">
            <w:pPr>
              <w:spacing w:after="0" w:line="240" w:lineRule="auto"/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lang w:val="ru-RU" w:eastAsia="ru-RU" w:bidi="ar"/>
              </w:rPr>
              <w:t>8</w:t>
            </w:r>
          </w:p>
        </w:tc>
      </w:tr>
      <w:tr w:rsidR="003D2FF6" w:rsidTr="003D2FF6">
        <w:trPr>
          <w:trHeight w:val="324"/>
        </w:trPr>
        <w:tc>
          <w:tcPr>
            <w:tcW w:w="6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2FF6" w:rsidRPr="003D2FF6" w:rsidRDefault="003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</w:tr>
    </w:tbl>
    <w:p w:rsidR="00DB59CB" w:rsidRDefault="00DB59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DB59CB" w:rsidRDefault="00DB59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DB59CB" w:rsidRDefault="00C260DA">
      <w:pPr>
        <w:pStyle w:val="af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3D2FF6" w:rsidRDefault="003D2FF6">
      <w:pPr>
        <w:spacing w:after="0" w:line="23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Стоимостная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оценка проекта.</w:t>
      </w: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Концепция управления стоимостью проекта.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Понятие стоимостной оценки проекта. Основные компоненты системы стоимостной оценки проекта. Планирование ресурсов, подлежащих оценке. Определение порядка стоимостной оценки. Этапы управления стоимостью проекта. Методы стоимостной оценки. Определение стоимости ресурсов.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Суть метода Функционально-стоимостной анализ (ФСА, Activity Based Costing, АВС)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:rsidR="00DB59CB" w:rsidRDefault="00C26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[7, 9-11, 18, 19].</w:t>
      </w:r>
    </w:p>
    <w:p w:rsidR="003D2FF6" w:rsidRDefault="003D2FF6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Тема 2. Разработка бюджета проекта. </w:t>
      </w: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Понятие бюджета. </w:t>
      </w:r>
      <w:hyperlink r:id="rId9" w:anchor="differencebudget" w:history="1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Отличие бюджета от стоимости проекта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Виды бюджетов проекта. Проектно ориентированное бюджетирование. Требования к финансированию проекта. Управление бюджетом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Бюджет доходов и расходов (БДР или Profit and Loss)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Бюджет движения денежных средств (БДДС или Cash Flow). Разработка базововго плана. Типы бюджета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фиксированный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гибкий и комбинированный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виды бюджета (бюджетные ожидания, предварительный бюджет, уточнённый, текущий, фактический).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Базовый план по стоимости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Сбор первичной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Бюджетирование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Методы оценки бюджета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Параметрическая оценка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Метод «По аналогии»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Экспертная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Метод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«Сверху вниз»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Метод «Снизу вверх»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B59CB" w:rsidRDefault="00C26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[1-3, 6, 9-11, 20-21].</w:t>
      </w:r>
    </w:p>
    <w:p w:rsidR="003D2FF6" w:rsidRDefault="003D2FF6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Тема 3. Оценка эффективности инвестиций в проекты.</w:t>
      </w:r>
    </w:p>
    <w:p w:rsidR="00DB59CB" w:rsidRDefault="00C260DA">
      <w:pPr>
        <w:pStyle w:val="3"/>
        <w:spacing w:beforeAutospacing="0" w:afterAutospacing="0" w:line="23" w:lineRule="atLeast"/>
        <w:ind w:firstLineChars="275" w:firstLine="660"/>
        <w:jc w:val="both"/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Анализ бюджетной эффективности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Смета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 Затраты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 xml:space="preserve">. Расходы. Классификация.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Прямые затраты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 Косвенные затраты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>. Бюджетные затраты. Фактические затраты. Обязательства. А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 xml:space="preserve">нализ эффективности использования бюджета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Анализ затрат и выгод (Cost-Benefit analysis, CBA)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 xml:space="preserve">;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Анализ рентабельности инвестиций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>(Return on Investment, ROI)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lang w:eastAsia="ru-RU"/>
        </w:rPr>
        <w:t xml:space="preserve">Категории и виды эффективности. Схема оценки эффективности. Критерии эффективности. Основные индикаторы. Срок окупаемости. Внутренняя норма доходности. Чистый дисконтированный доход. </w:t>
      </w:r>
    </w:p>
    <w:p w:rsidR="00DB59CB" w:rsidRDefault="00C26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[3-6, 11-13].</w:t>
      </w:r>
    </w:p>
    <w:p w:rsidR="003D2FF6" w:rsidRDefault="003D2FF6">
      <w:pPr>
        <w:spacing w:after="0" w:line="23" w:lineRule="atLeast"/>
        <w:ind w:firstLineChars="377" w:firstLine="9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59CB" w:rsidRDefault="00C260DA">
      <w:pPr>
        <w:spacing w:after="0" w:line="23" w:lineRule="atLeast"/>
        <w:ind w:firstLineChars="377" w:firstLine="9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Тема 4. Управление стоимостью проекта.</w:t>
      </w:r>
    </w:p>
    <w:p w:rsidR="00DB59CB" w:rsidRDefault="00C260DA">
      <w:pPr>
        <w:spacing w:after="0" w:line="23" w:lineRule="atLeast"/>
        <w:ind w:firstLineChars="366" w:firstLine="8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Понятие управления стоимостью.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Методы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управления стоимостью. Методы управления бюджетом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етод освоенного объема (Earned Value Technique)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Анализ чувствительности инвестиционного проекта (Sensitivity Analysis)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Анализ сценариев (What-If Analysis)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Управление стоимостью проекта по стандартам PMI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Планирование управления стоимостью. Оценка стоимости.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Определение бюджета. Контроль стоимости. Мониторинг проекта для актуализации его стоимости и управления изменениями базового плана по стоимости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Анализ исполнения бюджета проект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B59CB" w:rsidRDefault="00C26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[3-6, 17-21].</w:t>
      </w:r>
    </w:p>
    <w:p w:rsidR="003D2FF6" w:rsidRDefault="003D2FF6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Тема 5. Метод освоенного объема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Базовые показатели. Показатели отклонения. Расчёт показателей. Сравнительный анализ показателей. Програмная реализация.</w:t>
      </w:r>
    </w:p>
    <w:p w:rsidR="00DB59CB" w:rsidRDefault="00C26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[17-21].</w:t>
      </w:r>
    </w:p>
    <w:p w:rsidR="003D2FF6" w:rsidRDefault="003D2FF6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Тема 6. Система управления изменению стоимостью.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Оптимизация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плана и стоимости проекта.</w:t>
      </w:r>
    </w:p>
    <w:p w:rsidR="00DB59CB" w:rsidRDefault="00C260D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Финансовая отчетность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лан-факт анализ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Прогноз по завершению бюджета (Estimate at Completion, EAC)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Ресурсная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временная и стоимостная оптимизация. Принятие решений. Инструменты для управления стоимостью и контроля бюджета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ERP-систем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онлайн-таблиц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Оптимизация плана проекта по показателю время/стоимость (метод PERT/COST).</w:t>
      </w:r>
    </w:p>
    <w:p w:rsidR="00DB59CB" w:rsidRDefault="00C260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[4-6, 11-14].</w:t>
      </w:r>
    </w:p>
    <w:p w:rsidR="00DB59CB" w:rsidRDefault="00DB5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B59CB" w:rsidRDefault="00C260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 Практические задания</w:t>
      </w:r>
    </w:p>
    <w:p w:rsidR="00DB59CB" w:rsidRDefault="00DB5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076"/>
        <w:gridCol w:w="1414"/>
      </w:tblGrid>
      <w:tr w:rsidR="00DB59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CB" w:rsidRDefault="00C260DA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9CB" w:rsidRDefault="00C260DA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CB" w:rsidRDefault="00C260DA">
            <w:pPr>
              <w:spacing w:after="0"/>
              <w:ind w:rightChars="-55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B59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9CB" w:rsidRDefault="00C2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Стоимостная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оценка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теоретических положений 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проекта с ранее изученным материалом по ресурсному планированию. Рассмотрение взаимосвязи ресурсного и стоимостного планирования. Рассмотрение организационного моделирования и стоимостного анализа.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Литература: [2,4,6,9,10].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  <w:t>2</w:t>
            </w:r>
          </w:p>
        </w:tc>
      </w:tr>
      <w:tr w:rsidR="00DB59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9CB" w:rsidRDefault="00C26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Тема 2. Разработка бюджета проекта.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конкретных примеров составления смет и бюджетов различных проектов. Общие принципы построения бюджета. Величина резерва для обеспечения рисковых событий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Литература: [5,6, 9,10,15].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  <w:t>4</w:t>
            </w:r>
          </w:p>
        </w:tc>
      </w:tr>
      <w:tr w:rsidR="00DB59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9CB" w:rsidRDefault="00C26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Тема 3. Оценка эффективности инвестиций в проекты.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Конкретная разработка сметы учебного проекта, с применением методов стоимостной оценки по пакетам работ, сверху вниз, по аналогии и т.д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Литература: [3,4,6,10,12].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  <w:t>4</w:t>
            </w:r>
          </w:p>
        </w:tc>
      </w:tr>
      <w:tr w:rsidR="00DB59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9CB" w:rsidRDefault="00C26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Тема 4. Управление стоимостью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методов оценки финансовой реализуемости и финансовой эффективности проекта. Решение задач из банка кейсовых заданий на определение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истого дохода, чистого дисконтированного дохода, нормы прибыли и периода окупаемости.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Литература: [2,4,5,7,9,10].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  <w:t>4</w:t>
            </w:r>
          </w:p>
        </w:tc>
      </w:tr>
      <w:tr w:rsidR="00DB59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9CB" w:rsidRDefault="00C26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Тема 5. Метод освоенного объема.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реализации метода освоенного объема.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Литература: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  <w:t>4</w:t>
            </w:r>
          </w:p>
        </w:tc>
      </w:tr>
      <w:tr w:rsidR="00DB59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9CB" w:rsidRDefault="00C26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Тема 6. Система управления изменению стоимостью.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Оптимизация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плана и стоимости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специфики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различных подходов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контроля стоимости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Литература: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,2,4, 6,7,15, 19].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CB" w:rsidRDefault="00C260DA">
            <w:pPr>
              <w:spacing w:after="0" w:line="240" w:lineRule="auto"/>
              <w:jc w:val="center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 w:eastAsia="ru-RU" w:bidi="ar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en-US" w:eastAsia="ru-RU" w:bidi="ar"/>
              </w:rPr>
              <w:t>2</w:t>
            </w:r>
          </w:p>
        </w:tc>
      </w:tr>
    </w:tbl>
    <w:p w:rsidR="00DB59CB" w:rsidRDefault="00DB59CB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</w:p>
    <w:p w:rsidR="00DB59CB" w:rsidRDefault="00DB59CB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</w:p>
    <w:p w:rsidR="00DB59CB" w:rsidRDefault="00C260DA">
      <w:pPr>
        <w:pStyle w:val="af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:rsidR="00DB59CB" w:rsidRDefault="00DB59CB">
      <w:pPr>
        <w:pStyle w:val="af3"/>
        <w:spacing w:after="0"/>
        <w:ind w:left="710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B59CB" w:rsidRDefault="00C260D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Управление стоимостью проекта в социально-культурной 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является работа над темами для самостоятельного изучения в формате подготовки рефератов и докладов к практическим занятиям. </w:t>
      </w:r>
    </w:p>
    <w:p w:rsidR="00DB59CB" w:rsidRDefault="00C260D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СР включает следующие виды работ:</w:t>
      </w:r>
    </w:p>
    <w:p w:rsidR="00DB59CB" w:rsidRDefault="00C260DA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DB59CB" w:rsidRDefault="00C260DA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в рамках курса;</w:t>
      </w:r>
    </w:p>
    <w:p w:rsidR="00DB59CB" w:rsidRDefault="00C260DA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реферата или подготовки презентации, доклада по изучаемой теме;</w:t>
      </w:r>
    </w:p>
    <w:p w:rsidR="00DB59CB" w:rsidRDefault="00C260DA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изучение материала, вынесенного на самостоятельную проработку;</w:t>
      </w:r>
    </w:p>
    <w:p w:rsidR="00DB59CB" w:rsidRDefault="00C260DA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DB59CB" w:rsidRDefault="00C260DA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зачету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экзамену.</w:t>
      </w:r>
    </w:p>
    <w:p w:rsidR="00DB59CB" w:rsidRDefault="00DB59CB">
      <w:pPr>
        <w:pStyle w:val="af3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9CB" w:rsidRDefault="00DB59CB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C260DA">
      <w:pPr>
        <w:pStyle w:val="af3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7.1 ТЕМЫ И ЗАДАНИЯ ДЛЯ САМОСТОЯТЕЛЬНЫХ ЗАНЯТИЙ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Студенты самостоятельно изучают основную и дополнительную литературу согласно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перечню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 представленных п.5 «Структура учебной дисциплины». По заданию преподавателя в рамках самостоятельной работы п.7 «Содержание самостоятельной работы», предоставляют результаты самостоятельных занятий в различных форматах: устных и письменных докладах, презентациях. 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неуважительного пропуска занятий, студент по пропущенной теме подготавливает доклад. </w:t>
      </w:r>
    </w:p>
    <w:p w:rsidR="00DB59CB" w:rsidRDefault="00C260DA">
      <w:pPr>
        <w:pStyle w:val="ac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Доклад является важной формой самостоятельной работы студентов дневной формы обучения. В процессе его подготовки студенты должны на основе полученных знаний глубоко изучить, проанализировать какую-либо актуальную тему, научиться самостоятельно находить, изучать и анализировать литературные источники, делать правильные, научно обоснованные выводы, использовать и анализировать статистические данные, определять тенденции, перспективы развития тех или иных процессов, давать теоретические и практические рекомендации.</w:t>
      </w:r>
    </w:p>
    <w:p w:rsidR="00DB59CB" w:rsidRDefault="00C260DA">
      <w:pPr>
        <w:pStyle w:val="ac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Подготавливая доклады,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работать со статистическими справочниками, готовить графический и аналитический материал, логически и чётко излагать свои мысли, связывать теоретические положения с конкретными практическими примерами. Работа не должна быть повторением уже изученного учебного материала, а должна продемонстрировать умение студента использовать полученные знания для более глубокого анализа в рамках выбранной для доклада темы, проблемного вопроса.</w:t>
      </w:r>
    </w:p>
    <w:p w:rsidR="00DB59CB" w:rsidRDefault="00DB59CB">
      <w:pPr>
        <w:pStyle w:val="ac"/>
        <w:spacing w:after="0"/>
        <w:ind w:left="0" w:firstLine="709"/>
        <w:jc w:val="both"/>
        <w:rPr>
          <w:sz w:val="24"/>
          <w:lang w:val="ru-RU"/>
        </w:rPr>
      </w:pPr>
    </w:p>
    <w:p w:rsidR="00DB59CB" w:rsidRDefault="00C260DA">
      <w:pPr>
        <w:spacing w:after="0"/>
        <w:ind w:firstLine="2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Темы для самостоятельной работы</w:t>
      </w:r>
    </w:p>
    <w:p w:rsidR="00DB59CB" w:rsidRDefault="00DB59CB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9CB" w:rsidRDefault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оценка проекта.</w:t>
      </w:r>
    </w:p>
    <w:p w:rsidR="00DB59CB" w:rsidRDefault="00C260D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DB59CB" w:rsidRDefault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Тема 2. Разработка бюджета проекта. </w:t>
      </w:r>
    </w:p>
    <w:p w:rsidR="00DB59CB" w:rsidRDefault="00C260D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DB59CB" w:rsidRDefault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Тема 3. Оценка эффективности инвестиций в проекты.</w:t>
      </w:r>
    </w:p>
    <w:p w:rsidR="00DB59CB" w:rsidRDefault="00C260D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DB59CB" w:rsidRDefault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Тема 4. Управление стоимостью проекта.</w:t>
      </w:r>
    </w:p>
    <w:p w:rsidR="00DB59CB" w:rsidRDefault="00C260D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DB59CB" w:rsidRDefault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Тема 5. Метод освоенного объёма</w:t>
      </w:r>
    </w:p>
    <w:p w:rsidR="00DB59CB" w:rsidRDefault="00C260D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DB59CB" w:rsidRDefault="00C260DA">
      <w:pPr>
        <w:pStyle w:val="ac"/>
        <w:spacing w:after="0"/>
        <w:ind w:left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Тема 6. Система управления изменению стоимостью. </w:t>
      </w:r>
      <w:r>
        <w:rPr>
          <w:sz w:val="24"/>
          <w:lang w:val="ru-RU"/>
        </w:rPr>
        <w:t>Оптимизация</w:t>
      </w:r>
      <w:r>
        <w:rPr>
          <w:sz w:val="24"/>
          <w:lang w:val="en-US"/>
        </w:rPr>
        <w:t xml:space="preserve"> плана и стоимости проекта.</w:t>
      </w:r>
    </w:p>
    <w:p w:rsidR="00DB59CB" w:rsidRDefault="00C260D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DB59CB" w:rsidRDefault="00DB59CB">
      <w:pPr>
        <w:pStyle w:val="ac"/>
        <w:spacing w:after="0"/>
        <w:ind w:left="0" w:firstLine="709"/>
        <w:jc w:val="both"/>
        <w:rPr>
          <w:rFonts w:eastAsiaTheme="minorEastAsia"/>
          <w:sz w:val="24"/>
          <w:szCs w:val="22"/>
          <w:lang w:val="ru-RU" w:eastAsia="zh-CN"/>
        </w:rPr>
      </w:pPr>
    </w:p>
    <w:p w:rsidR="00DB59CB" w:rsidRDefault="00C2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 ОЦЕНОЧНЫЕ СРЕДСТВА ДЛЯ КОНТРОЛЯ УСПЕВАЕМОСТИ СТУДЕНТОВ</w:t>
      </w:r>
    </w:p>
    <w:p w:rsidR="00DB59CB" w:rsidRDefault="00DB59CB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C2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задания, задачи, задания открытого типа</w:t>
      </w:r>
    </w:p>
    <w:p w:rsidR="00DB59CB" w:rsidRDefault="00DB59CB">
      <w:pPr>
        <w:pStyle w:val="af0"/>
        <w:spacing w:before="0" w:beforeAutospacing="0" w:after="0" w:afterAutospacing="0" w:line="252" w:lineRule="atLeast"/>
        <w:rPr>
          <w:lang w:val="ru-RU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1.Стоимость проекта – это: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1.Совокупность стоимости ресурсов проекта.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2.Совокупность показателей деятельности предприятия.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3.Основные подходы к оценке стоимости.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4.Основные виды работ проекта.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2.Декомпозиция операций на элементы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и использование исторических данных для оценки называется: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1.Параметрическая оценка.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2.Аналоговая оценка. 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3.Поэтапное оценивание.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4.Оценка «снизу – вверх». 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3.Бюджет проекта – это: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1.План, отражающий затраты на достижение поставленной цели.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2.План, отражающий структурную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декомпозицию работ.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3.Документ, отражающий притоки и оттоки денежных средств.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 xml:space="preserve">4.План, </w:t>
      </w:r>
      <w:r>
        <w:rPr>
          <w:color w:val="000000"/>
          <w:lang w:val="ru-RU"/>
        </w:rPr>
        <w:t xml:space="preserve">отражающий </w:t>
      </w:r>
      <w:r>
        <w:rPr>
          <w:color w:val="000000"/>
        </w:rPr>
        <w:t>налоговые отчисления в бюджет.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4.Метод освоен</w:t>
      </w:r>
      <w:r>
        <w:rPr>
          <w:color w:val="000000"/>
          <w:lang w:val="ru-RU"/>
        </w:rPr>
        <w:t>ного</w:t>
      </w:r>
      <w:r>
        <w:rPr>
          <w:color w:val="000000"/>
        </w:rPr>
        <w:t xml:space="preserve"> о</w:t>
      </w:r>
      <w:r>
        <w:rPr>
          <w:color w:val="000000"/>
          <w:lang w:val="ru-RU"/>
        </w:rPr>
        <w:t>б</w:t>
      </w:r>
      <w:r>
        <w:rPr>
          <w:color w:val="000000"/>
        </w:rPr>
        <w:t>ъ</w:t>
      </w:r>
      <w:r>
        <w:rPr>
          <w:color w:val="000000"/>
          <w:lang w:val="ru-RU"/>
        </w:rPr>
        <w:t>ё</w:t>
      </w:r>
      <w:r>
        <w:rPr>
          <w:color w:val="000000"/>
        </w:rPr>
        <w:t>ма основан: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1.На отношении факт</w:t>
      </w:r>
      <w:r>
        <w:rPr>
          <w:color w:val="000000"/>
          <w:lang w:val="ru-RU"/>
        </w:rPr>
        <w:t>и</w:t>
      </w:r>
      <w:r>
        <w:rPr>
          <w:color w:val="000000"/>
        </w:rPr>
        <w:t>ческ</w:t>
      </w:r>
      <w:r>
        <w:rPr>
          <w:color w:val="000000"/>
          <w:lang w:val="ru-RU"/>
        </w:rPr>
        <w:t>и</w:t>
      </w:r>
      <w:r>
        <w:rPr>
          <w:color w:val="000000"/>
        </w:rPr>
        <w:t>х затрат к объ</w:t>
      </w:r>
      <w:r>
        <w:rPr>
          <w:color w:val="000000"/>
          <w:lang w:val="ru-RU"/>
        </w:rPr>
        <w:t>ё</w:t>
      </w:r>
      <w:r>
        <w:rPr>
          <w:color w:val="000000"/>
        </w:rPr>
        <w:t>му работ.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2.Фактической сто мости проекта.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3.Выборе источников финансирования.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4.Разнице между фактическими и плановыми затратами.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5.Оценка будущей стоимости проекта – это: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1.Учетная оценка.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lastRenderedPageBreak/>
        <w:t>2.Фактическая оценка.</w:t>
      </w:r>
    </w:p>
    <w:p w:rsidR="00DB59CB" w:rsidRDefault="00C260DA">
      <w:pPr>
        <w:pStyle w:val="af0"/>
        <w:spacing w:before="36" w:beforeAutospacing="0" w:after="0" w:afterAutospacing="0" w:line="252" w:lineRule="atLeast"/>
        <w:jc w:val="both"/>
      </w:pPr>
      <w:r>
        <w:rPr>
          <w:color w:val="000000"/>
        </w:rPr>
        <w:t>3.Прогнозная оценка.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4.Аналоговая оценка.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6.Фактические затраты проекта: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1.Стоимость фактических ресурсов на текущую дату.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2.Потенциальные затраты на реализацию проекта.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3.Затраты аналогичных проектов.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4.Затраты за прошлые периоды времени.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7.Поэтапное оценивание – это: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1.Суммирование отдельных операций или пакетов работ.</w:t>
      </w:r>
    </w:p>
    <w:p w:rsidR="00DB59CB" w:rsidRDefault="00C260DA">
      <w:pPr>
        <w:pStyle w:val="af0"/>
        <w:spacing w:before="36" w:beforeAutospacing="0" w:after="0" w:afterAutospacing="0" w:line="252" w:lineRule="atLeast"/>
        <w:jc w:val="both"/>
      </w:pPr>
      <w:r>
        <w:rPr>
          <w:color w:val="000000"/>
        </w:rPr>
        <w:t>2.Оценка проекта по этапам жизненного цикла.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3.Оценка проекта по ключевым показателям.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4.Предварительная оценка проекта.</w:t>
      </w:r>
    </w:p>
    <w:p w:rsidR="00DB59CB" w:rsidRDefault="00DB59CB">
      <w:pPr>
        <w:pStyle w:val="af0"/>
        <w:spacing w:before="36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36" w:beforeAutospacing="0" w:after="0" w:afterAutospacing="0" w:line="252" w:lineRule="atLeast"/>
        <w:jc w:val="both"/>
      </w:pPr>
      <w:r>
        <w:rPr>
          <w:color w:val="000000"/>
        </w:rPr>
        <w:t>8.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К методам контроля стоимости проекта относят: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1.Традиционный метод, финансовое планирование.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2.Традиционный метод, метод освоения объема.</w:t>
      </w:r>
    </w:p>
    <w:p w:rsidR="00DB59CB" w:rsidRDefault="00C260DA">
      <w:pPr>
        <w:pStyle w:val="af0"/>
        <w:spacing w:before="48" w:beforeAutospacing="0" w:after="0" w:afterAutospacing="0" w:line="252" w:lineRule="atLeast"/>
        <w:jc w:val="both"/>
      </w:pPr>
      <w:r>
        <w:rPr>
          <w:color w:val="000000"/>
        </w:rPr>
        <w:t>3.Метод освоения объема, пошаговое планирование.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4.Анализ жизнеспособности проекта, традиционный метод.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9.Смета проекта – это: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1.Документ, содержащий обоснование и расчет стоимости проекта, на основе определенных показателей. </w:t>
      </w:r>
    </w:p>
    <w:p w:rsidR="00DB59CB" w:rsidRDefault="00C260DA">
      <w:pPr>
        <w:pStyle w:val="af0"/>
        <w:spacing w:before="12" w:beforeAutospacing="0" w:after="0" w:afterAutospacing="0" w:line="252" w:lineRule="atLeast"/>
        <w:jc w:val="both"/>
      </w:pPr>
      <w:r>
        <w:rPr>
          <w:color w:val="000000"/>
        </w:rPr>
        <w:t>2.Документ, содержащий притоки и оттоки денежных средств.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3.Документ, отражающий основные направления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использования денежных средств.</w:t>
      </w:r>
    </w:p>
    <w:p w:rsidR="00DB59CB" w:rsidRDefault="00C260DA">
      <w:pPr>
        <w:pStyle w:val="af0"/>
        <w:spacing w:before="12" w:beforeAutospacing="0" w:after="0" w:afterAutospacing="0" w:line="252" w:lineRule="atLeast"/>
        <w:jc w:val="both"/>
      </w:pPr>
      <w:r>
        <w:rPr>
          <w:color w:val="000000"/>
        </w:rPr>
        <w:t>4.Документ, содержащий учетную оценку проекта.</w:t>
      </w:r>
    </w:p>
    <w:p w:rsidR="00DB59CB" w:rsidRDefault="00DB59CB">
      <w:pPr>
        <w:pStyle w:val="af0"/>
        <w:spacing w:before="0" w:beforeAutospacing="0" w:after="0" w:afterAutospacing="0" w:line="252" w:lineRule="atLeast"/>
        <w:jc w:val="both"/>
        <w:rPr>
          <w:color w:val="000000"/>
        </w:rPr>
      </w:pP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10.Аналоговая оценка – это: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1.Использование фактической стоимости операций по аналогичным проектам. 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2.Суммирование операций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по этапам жизненного цикла проекта.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3.Выделение затрат на переменные и постоянные.</w:t>
      </w:r>
    </w:p>
    <w:p w:rsidR="00DB59CB" w:rsidRDefault="00C260DA">
      <w:pPr>
        <w:pStyle w:val="af0"/>
        <w:spacing w:before="0" w:beforeAutospacing="0" w:after="0" w:afterAutospacing="0" w:line="252" w:lineRule="atLeast"/>
        <w:jc w:val="both"/>
      </w:pPr>
      <w:r>
        <w:rPr>
          <w:color w:val="000000"/>
        </w:rPr>
        <w:t>4.Определение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факт</w:t>
      </w:r>
      <w:r>
        <w:rPr>
          <w:color w:val="000000"/>
          <w:lang w:val="ru-RU"/>
        </w:rPr>
        <w:t>и</w:t>
      </w:r>
      <w:r>
        <w:rPr>
          <w:color w:val="000000"/>
        </w:rPr>
        <w:t>ческ</w:t>
      </w:r>
      <w:r>
        <w:rPr>
          <w:color w:val="000000"/>
          <w:lang w:val="ru-RU"/>
        </w:rPr>
        <w:t>и</w:t>
      </w:r>
      <w:r>
        <w:rPr>
          <w:color w:val="000000"/>
        </w:rPr>
        <w:t>х затрат на реализацию проекта.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требующие дать пояснения к ответу, аргументировать его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59CB" w:rsidRDefault="00C260DA">
      <w:pPr>
        <w:pStyle w:val="af0"/>
        <w:numPr>
          <w:ilvl w:val="0"/>
          <w:numId w:val="4"/>
        </w:numPr>
        <w:spacing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Что из нижеперечисленного описывается планом управления стоимостью</w:t>
      </w:r>
      <w:r>
        <w:rPr>
          <w:rFonts w:eastAsiaTheme="minorHAnsi"/>
          <w:color w:val="000000"/>
          <w:lang w:val="en-US"/>
        </w:rPr>
        <w:t>, поясните свой ответ</w:t>
      </w:r>
      <w:r>
        <w:rPr>
          <w:rFonts w:eastAsiaTheme="minorHAnsi"/>
          <w:color w:val="000000"/>
          <w:lang w:val="ru-RU"/>
        </w:rPr>
        <w:t>?</w:t>
      </w:r>
    </w:p>
    <w:p w:rsidR="00DB59CB" w:rsidRDefault="00C260DA">
      <w:pPr>
        <w:pStyle w:val="af0"/>
        <w:numPr>
          <w:ilvl w:val="0"/>
          <w:numId w:val="5"/>
        </w:numPr>
        <w:spacing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Компонент</w:t>
      </w:r>
      <w:r>
        <w:rPr>
          <w:color w:val="000000"/>
          <w:lang w:val="en-US"/>
        </w:rPr>
        <w:t>-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color w:val="000000"/>
          <w:lang w:val="ru-RU"/>
        </w:rPr>
        <w:t>иерархическая</w:t>
      </w:r>
      <w:r>
        <w:rPr>
          <w:color w:val="000000"/>
          <w:lang w:val="en-US"/>
        </w:rPr>
        <w:t xml:space="preserve"> структура работ</w:t>
      </w:r>
      <w:r>
        <w:rPr>
          <w:rFonts w:eastAsiaTheme="minorHAnsi"/>
          <w:color w:val="000000"/>
          <w:lang w:val="ru-RU"/>
        </w:rPr>
        <w:t>, используемый для учёта стоимости проекта.</w:t>
      </w:r>
    </w:p>
    <w:p w:rsidR="00DB59CB" w:rsidRDefault="00C260DA">
      <w:pPr>
        <w:numPr>
          <w:ilvl w:val="0"/>
          <w:numId w:val="5"/>
        </w:numPr>
        <w:tabs>
          <w:tab w:val="clear" w:pos="425"/>
        </w:tabs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Распределение ресурсов.</w:t>
      </w:r>
    </w:p>
    <w:p w:rsidR="00DB59CB" w:rsidRDefault="00C260DA">
      <w:pPr>
        <w:numPr>
          <w:ilvl w:val="0"/>
          <w:numId w:val="5"/>
        </w:numPr>
        <w:tabs>
          <w:tab w:val="clear" w:pos="425"/>
        </w:tabs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Правила расчёта бюджета.</w:t>
      </w:r>
    </w:p>
    <w:p w:rsidR="00DB59CB" w:rsidRDefault="00C260DA">
      <w:pPr>
        <w:numPr>
          <w:ilvl w:val="0"/>
          <w:numId w:val="5"/>
        </w:numPr>
        <w:tabs>
          <w:tab w:val="clear" w:pos="425"/>
        </w:tabs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Стоимость проекта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B59CB" w:rsidRDefault="00C260DA">
      <w:pPr>
        <w:pStyle w:val="af0"/>
        <w:spacing w:beforeAutospacing="0" w:after="0" w:afterAutospacing="0"/>
        <w:textAlignment w:val="baseline"/>
        <w:rPr>
          <w:rFonts w:eastAsiaTheme="minorHAnsi"/>
          <w:color w:val="000000"/>
          <w:lang w:val="en-US"/>
        </w:rPr>
      </w:pPr>
      <w:r>
        <w:rPr>
          <w:color w:val="000000"/>
          <w:lang w:val="ru-RU"/>
        </w:rPr>
        <w:t>Возможные</w:t>
      </w:r>
      <w:r>
        <w:rPr>
          <w:color w:val="000000"/>
          <w:lang w:val="en-US"/>
        </w:rPr>
        <w:t xml:space="preserve"> пояснения:</w:t>
      </w:r>
    </w:p>
    <w:p w:rsidR="00DB59CB" w:rsidRDefault="00DB59C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</w:p>
    <w:p w:rsidR="00DB59CB" w:rsidRDefault="00C260DA">
      <w:pPr>
        <w:pStyle w:val="af0"/>
        <w:numPr>
          <w:ilvl w:val="0"/>
          <w:numId w:val="4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Уве Фринкендхоф является руководителем проекта по строительству пивного завода в одной из стран СНГ. Строительство этого завода имеет огромное значение для его компании «Фридрих Бир», так как это позволяет им открыть новые рынки сбыта. Уве до этого не работал в СНГ, но у него огромный опыт в руководстве подобными проектами у себя на родине. В </w:t>
      </w:r>
      <w:r>
        <w:rPr>
          <w:rFonts w:eastAsiaTheme="minorHAnsi"/>
          <w:color w:val="000000"/>
          <w:lang w:val="ru-RU"/>
        </w:rPr>
        <w:lastRenderedPageBreak/>
        <w:t>данный момент проект находится на этапе выполнения. Строительство здания уже успешно завершено и сейчас завод комплектуется оборудованием. И тут Уве столкнулся со сложностью. Его архитектор Удо сообщил ему, что возможны перерасходы на следующих этапах реализации. Что бы Вы посоветовали Уве сделать в первую очередь?</w:t>
      </w:r>
    </w:p>
    <w:p w:rsidR="00DB59CB" w:rsidRDefault="00C260DA">
      <w:pPr>
        <w:pStyle w:val="af0"/>
        <w:numPr>
          <w:ilvl w:val="0"/>
          <w:numId w:val="6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Определить фактическую стоимость проекта.</w:t>
      </w:r>
    </w:p>
    <w:p w:rsidR="00DB59CB" w:rsidRDefault="00C260DA">
      <w:pPr>
        <w:pStyle w:val="af0"/>
        <w:numPr>
          <w:ilvl w:val="0"/>
          <w:numId w:val="6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Внедрить процесс контроля за изменениями для того, чтобы отследить изменения.</w:t>
      </w:r>
    </w:p>
    <w:p w:rsidR="00DB59CB" w:rsidRDefault="00C260DA">
      <w:pPr>
        <w:pStyle w:val="af0"/>
        <w:numPr>
          <w:ilvl w:val="0"/>
          <w:numId w:val="6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Определить причину перерасходов.</w:t>
      </w:r>
    </w:p>
    <w:p w:rsidR="00DB59CB" w:rsidRDefault="00C260DA">
      <w:pPr>
        <w:pStyle w:val="af0"/>
        <w:numPr>
          <w:ilvl w:val="0"/>
          <w:numId w:val="6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Проинформировать заказчика.</w:t>
      </w:r>
    </w:p>
    <w:p w:rsidR="00DB59CB" w:rsidRDefault="00C260D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Возможные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  <w:t xml:space="preserve"> пояснения:</w:t>
      </w:r>
    </w:p>
    <w:p w:rsidR="00DB59CB" w:rsidRDefault="00DB59C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</w:pPr>
    </w:p>
    <w:p w:rsidR="00DB59CB" w:rsidRDefault="00C260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Какой из частей бюджета проекта менеджер проекта не имеет права распоряжаться?</w:t>
      </w:r>
    </w:p>
    <w:p w:rsidR="00DB59CB" w:rsidRDefault="00C260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29" name="Прямоугольни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DQHPW0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 Управленческим резервом.</w:t>
      </w:r>
    </w:p>
    <w:p w:rsidR="00DB59CB" w:rsidRDefault="00C260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0" name="Прямоугольни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DRRlrR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 Базовым планом по стоимости.</w:t>
      </w:r>
    </w:p>
    <w:p w:rsidR="00DB59CB" w:rsidRDefault="00C260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27" name="Прямоугольни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CpvY99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 Стоимостными оценками управления счетами.</w:t>
      </w:r>
    </w:p>
    <w:p w:rsidR="00DB59CB" w:rsidRDefault="00C260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28" name="Прямоугольни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BiWA8L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 Резервом на возможные потери.</w:t>
      </w:r>
    </w:p>
    <w:p w:rsidR="00DB59CB" w:rsidRDefault="00C260D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Возможные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  <w:t xml:space="preserve"> пояснения:</w:t>
      </w:r>
    </w:p>
    <w:p w:rsidR="00DB59CB" w:rsidRDefault="00DB59C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</w:pPr>
    </w:p>
    <w:p w:rsidR="00DB59CB" w:rsidRDefault="00C260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одного из проектов собирается в декретный отпуск, и Иван Иванович назначен исполнять её обязанности. Принимая проект, Иван Иванович получил информацию о том, что на проекте 4 недели назад сменился спонсор проекта; о категории риска B; о том, что выполнение стоимости (ИВСТ) = 1.21, а индекс выполнения сроков (ИВСР) = 0.82; что проект находится в зелёной зоне с точки зрения заказчика. Основываясь на этой информации, скажите, что должно беспокоить Ивана Ивановича больше всего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DB59CB" w:rsidRDefault="00C260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9191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GU5CpzgAAAP8AAAAPAAAAAAAA&#10;AAEAIAAAACIAAABkcnMvZG93bnJldi54bWxQSwECFAAUAAAACACHTuJA2l4gQxwCAAAuBAAADgAA&#10;AAAAAAABACAAAAAdAQAAZHJzL2Uyb0RvYy54bWxQSwUGAAAAAAYABgBZAQAAqw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План коммуникаций.</w:t>
      </w:r>
    </w:p>
    <w:p w:rsidR="00DB59CB" w:rsidRDefault="00C260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BjAqBu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Доступные ресурсы.</w:t>
      </w:r>
    </w:p>
    <w:p w:rsidR="00DB59CB" w:rsidRDefault="00C260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D0yd91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Стоимость.</w:t>
      </w:r>
    </w:p>
    <w:p w:rsidR="00DB59CB" w:rsidRDefault="00C260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BGjSXK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Расписание.</w:t>
      </w:r>
    </w:p>
    <w:p w:rsidR="00DB59CB" w:rsidRDefault="00C26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Возможные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  <w:t xml:space="preserve"> пояснения: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</w:p>
    <w:p w:rsidR="00DB59CB" w:rsidRDefault="00C260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Ивану, руководителю проекта по внедрению новой линии упаковки творога, необходимо измерить выполнение стоимости. Каким способом лучше всего делать это?</w:t>
      </w:r>
    </w:p>
    <w:p w:rsidR="00DB59CB" w:rsidRDefault="00C260DA">
      <w:pPr>
        <w:numPr>
          <w:ilvl w:val="0"/>
          <w:numId w:val="9"/>
        </w:numPr>
        <w:tabs>
          <w:tab w:val="clear" w:pos="425"/>
        </w:tabs>
        <w:spacing w:after="0" w:line="240" w:lineRule="auto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Организовать еженедельные собрания для сбора информации о проценте завершённости задач у каждого члена команды проекта.</w:t>
      </w:r>
    </w:p>
    <w:p w:rsidR="00DB59CB" w:rsidRDefault="00C260DA">
      <w:pPr>
        <w:numPr>
          <w:ilvl w:val="0"/>
          <w:numId w:val="9"/>
        </w:numPr>
        <w:tabs>
          <w:tab w:val="clear" w:pos="425"/>
        </w:tabs>
        <w:spacing w:after="0" w:line="240" w:lineRule="auto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40" name="Прямоугольни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BtnGoo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 Точно рассчитать количество денег, израсходованных за прошлый отчётный период, и спрогнозировать, какая сумма будет израсходована в следующий отчётный период.</w:t>
      </w:r>
    </w:p>
    <w:p w:rsidR="00DB59CB" w:rsidRDefault="00C260DA">
      <w:pPr>
        <w:numPr>
          <w:ilvl w:val="0"/>
          <w:numId w:val="9"/>
        </w:numPr>
        <w:tabs>
          <w:tab w:val="clear" w:pos="425"/>
        </w:tabs>
        <w:spacing w:after="0" w:line="240" w:lineRule="auto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42" name="Прямоугольни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BIE++M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 Рассчитать освоенный объём и использовать индексы и другие расчёты, чтобы отчитаться за предыдущий период и прогнозировать будущие результаты.</w:t>
      </w:r>
    </w:p>
    <w:p w:rsidR="00DB59CB" w:rsidRDefault="00C260DA">
      <w:pPr>
        <w:numPr>
          <w:ilvl w:val="0"/>
          <w:numId w:val="9"/>
        </w:numPr>
        <w:tabs>
          <w:tab w:val="clear" w:pos="425"/>
        </w:tabs>
        <w:spacing w:after="0" w:line="240" w:lineRule="auto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9" name="Прямоугольни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A0NCWRGwIAAC4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 Использовать правило 8/80 и убедиться, что реальные затраты на пакеты работ меньше, чем оценочные затраты пакетов работ.</w:t>
      </w:r>
    </w:p>
    <w:p w:rsidR="00DB59CB" w:rsidRDefault="00C260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ru-RU"/>
        </w:rPr>
        <w:t>Возможные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ru-RU"/>
        </w:rPr>
        <w:t xml:space="preserve"> пояснения: </w:t>
      </w:r>
    </w:p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Задачи в 1-2 действия:</w:t>
      </w:r>
    </w:p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C260DA">
      <w:pPr>
        <w:pStyle w:val="af0"/>
        <w:numPr>
          <w:ilvl w:val="0"/>
          <w:numId w:val="10"/>
        </w:numPr>
        <w:spacing w:before="0"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b/>
          <w:bCs/>
          <w:color w:val="3A3A3A"/>
          <w:shd w:val="clear" w:color="auto" w:fill="FFFFFF"/>
          <w:lang w:val="ru-RU"/>
        </w:rPr>
        <w:t xml:space="preserve"> </w:t>
      </w:r>
      <w:r>
        <w:rPr>
          <w:rFonts w:eastAsiaTheme="minorHAnsi"/>
          <w:color w:val="000000"/>
          <w:lang w:val="ru-RU"/>
        </w:rPr>
        <w:t>Вы — менеджер проекта по постройке фундамента гостиничного комплекса. Бюджет Вашего проекта – 122 000$, срок — 6 недель. На данный момент Вы уже потратили на земельные работы 45 000$ из запланированных 48 000$. В соответствии с Вашим расписанием, к этому моменту Вы должны были потратить 55 000$. Основываясь на этих обстоятельствах, как можно оценить Ваш проект?</w:t>
      </w:r>
    </w:p>
    <w:p w:rsidR="00DB59CB" w:rsidRDefault="00C260DA">
      <w:pPr>
        <w:pStyle w:val="af0"/>
        <w:numPr>
          <w:ilvl w:val="0"/>
          <w:numId w:val="11"/>
        </w:numPr>
        <w:spacing w:before="0"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Недостаточно информации для оценки.</w:t>
      </w:r>
    </w:p>
    <w:p w:rsidR="00DB59CB" w:rsidRDefault="00C260DA">
      <w:pPr>
        <w:pStyle w:val="af0"/>
        <w:numPr>
          <w:ilvl w:val="0"/>
          <w:numId w:val="11"/>
        </w:numPr>
        <w:spacing w:before="0"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IfCFoQaAgAALA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Ниже рамок бюджета.</w:t>
      </w:r>
    </w:p>
    <w:p w:rsidR="00DB59CB" w:rsidRDefault="00C260DA">
      <w:pPr>
        <w:pStyle w:val="af0"/>
        <w:numPr>
          <w:ilvl w:val="0"/>
          <w:numId w:val="11"/>
        </w:numPr>
        <w:spacing w:before="0"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U5CpzgAAAP8AAAAPAAAAAAAAAAEA&#10;IAAAACIAAABkcnMvZG93bnJldi54bWxQSwECFAAUAAAACACHTuJASECStxkCAAAsBAAADgAAAAAA&#10;AAABACAAAAAdAQAAZHJzL2Uyb0RvYy54bWxQSwUGAAAAAAYABgBZAQAAqA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Выше рамок бюджета.</w:t>
      </w:r>
    </w:p>
    <w:p w:rsidR="00DB59CB" w:rsidRDefault="00C260DA">
      <w:pPr>
        <w:pStyle w:val="af0"/>
        <w:numPr>
          <w:ilvl w:val="0"/>
          <w:numId w:val="11"/>
        </w:numPr>
        <w:spacing w:before="0"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lastRenderedPageBreak/>
        <w:t>Согласно бюджету.</w:t>
      </w:r>
    </w:p>
    <w:p w:rsidR="00DB59CB" w:rsidRDefault="00C260DA">
      <w:pPr>
        <w:pStyle w:val="af0"/>
        <w:spacing w:beforeAutospacing="0" w:after="0" w:afterAutospacing="0"/>
        <w:textAlignment w:val="baseline"/>
        <w:rPr>
          <w:color w:val="000000"/>
          <w:lang w:val="en-US"/>
        </w:rPr>
      </w:pPr>
      <w:r>
        <w:rPr>
          <w:color w:val="000000"/>
          <w:lang w:val="ru-RU" w:eastAsia="zh-CN"/>
        </w:rPr>
        <w:t xml:space="preserve">Возможный ответ: </w:t>
      </w:r>
    </w:p>
    <w:p w:rsidR="00DB59CB" w:rsidRDefault="00C260DA">
      <w:pPr>
        <w:pStyle w:val="af0"/>
        <w:numPr>
          <w:ilvl w:val="0"/>
          <w:numId w:val="10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Андрей Анатольевич является руководителем проекта в организации с матричной структурой. В организации выполняется огромное множество проектов, один из которых поручен Андрею. В середине жизненного цикла проекта Андрей Анатольевич узнаёт, что его руководитель обеспокоен сроком исполнения проекта. Волнения руководителя вызваны тем, что буквально через 2 недели на проекте намечена контрольная точка, к которой должен быть готов критический для заказчика набор функций новой системы. Если Андрей не успеет в срок, то велика вероятность того, что контракт будет аннулирован. Чтобы успокоить руководителя, Андрей демонстрирует ему свои расчёты по методу освоенного объёма. Индекс выполнения стоимости</w:t>
      </w:r>
      <w:r>
        <w:rPr>
          <w:color w:val="000000"/>
          <w:lang w:val="en-US"/>
        </w:rPr>
        <w:t xml:space="preserve"> (ИВС)</w:t>
      </w:r>
      <w:r>
        <w:rPr>
          <w:rFonts w:eastAsiaTheme="minorHAnsi"/>
          <w:color w:val="000000"/>
          <w:lang w:val="ru-RU"/>
        </w:rPr>
        <w:t xml:space="preserve"> равен 1.3, фактическая стоимость</w:t>
      </w:r>
      <w:r>
        <w:rPr>
          <w:color w:val="000000"/>
          <w:lang w:val="en-US"/>
        </w:rPr>
        <w:t xml:space="preserve"> (ФС)</w:t>
      </w:r>
      <w:r>
        <w:rPr>
          <w:rFonts w:eastAsiaTheme="minorHAnsi"/>
          <w:color w:val="000000"/>
          <w:lang w:val="ru-RU"/>
        </w:rPr>
        <w:t xml:space="preserve"> равна 230 миллионам рублей, а плановый объём</w:t>
      </w:r>
      <w:r>
        <w:rPr>
          <w:color w:val="000000"/>
          <w:lang w:val="en-US"/>
        </w:rPr>
        <w:t xml:space="preserve"> (ПО)</w:t>
      </w:r>
      <w:r>
        <w:rPr>
          <w:rFonts w:eastAsiaTheme="minorHAnsi"/>
          <w:color w:val="000000"/>
          <w:lang w:val="ru-RU"/>
        </w:rPr>
        <w:t xml:space="preserve"> – 290 миллионам рублей. Должны ли эти данные успокоить вашего руководителя?</w:t>
      </w:r>
    </w:p>
    <w:p w:rsidR="00DB59CB" w:rsidRDefault="00C260DA">
      <w:pPr>
        <w:pStyle w:val="af0"/>
        <w:numPr>
          <w:ilvl w:val="0"/>
          <w:numId w:val="12"/>
        </w:numPr>
        <w:spacing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KtTACU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Да, отклонение по срокам равно 9 миллионам рублей.</w:t>
      </w:r>
    </w:p>
    <w:p w:rsidR="00DB59CB" w:rsidRDefault="00C260DA">
      <w:pPr>
        <w:pStyle w:val="af0"/>
        <w:numPr>
          <w:ilvl w:val="0"/>
          <w:numId w:val="12"/>
        </w:numPr>
        <w:spacing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Нет, ему нужны дополнительные данные.</w:t>
      </w:r>
    </w:p>
    <w:p w:rsidR="00DB59CB" w:rsidRDefault="00C260DA">
      <w:pPr>
        <w:pStyle w:val="af0"/>
        <w:numPr>
          <w:ilvl w:val="0"/>
          <w:numId w:val="12"/>
        </w:numPr>
        <w:spacing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Да, индекс выполнения </w:t>
      </w:r>
      <w:proofErr w:type="gramStart"/>
      <w:r>
        <w:rPr>
          <w:rFonts w:eastAsiaTheme="minorHAnsi"/>
          <w:color w:val="000000"/>
          <w:lang w:val="ru-RU"/>
        </w:rPr>
        <w:t>сроков</w:t>
      </w:r>
      <w:r>
        <w:rPr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ru-RU"/>
        </w:rPr>
        <w:t xml:space="preserve"> равен</w:t>
      </w:r>
      <w:proofErr w:type="gramEnd"/>
      <w:r>
        <w:rPr>
          <w:rFonts w:eastAsiaTheme="minorHAnsi"/>
          <w:color w:val="000000"/>
          <w:lang w:val="ru-RU"/>
        </w:rPr>
        <w:t xml:space="preserve"> 1.26.</w:t>
      </w:r>
    </w:p>
    <w:p w:rsidR="00DB59CB" w:rsidRDefault="00C260DA">
      <w:pPr>
        <w:pStyle w:val="af0"/>
        <w:numPr>
          <w:ilvl w:val="0"/>
          <w:numId w:val="12"/>
        </w:numPr>
        <w:spacing w:beforeAutospacing="0" w:after="0" w:afterAutospacing="0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BIPgAg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Нет, индекс выполнения стоимости слишком высок.</w:t>
      </w:r>
    </w:p>
    <w:p w:rsidR="00DB59CB" w:rsidRDefault="00C260DA">
      <w:pPr>
        <w:pStyle w:val="af0"/>
        <w:spacing w:beforeAutospacing="0" w:after="0" w:afterAutospacing="0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ru-RU"/>
        </w:rPr>
        <w:t>Возможный</w:t>
      </w:r>
      <w:r>
        <w:rPr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ru-RU"/>
        </w:rPr>
        <w:t>ответ</w:t>
      </w:r>
      <w:r>
        <w:rPr>
          <w:color w:val="000000"/>
          <w:lang w:val="en-US"/>
        </w:rPr>
        <w:t xml:space="preserve"> с обоснованием выбора:</w:t>
      </w:r>
    </w:p>
    <w:p w:rsidR="00DB59CB" w:rsidRDefault="00DB59CB">
      <w:pPr>
        <w:pStyle w:val="af0"/>
        <w:spacing w:beforeAutospacing="0" w:after="0" w:afterAutospacing="0"/>
        <w:jc w:val="both"/>
        <w:textAlignment w:val="baseline"/>
        <w:rPr>
          <w:color w:val="000000"/>
          <w:lang w:val="en-US"/>
        </w:rPr>
      </w:pPr>
    </w:p>
    <w:p w:rsidR="00DB59CB" w:rsidRDefault="00C260DA">
      <w:pPr>
        <w:pStyle w:val="af0"/>
        <w:numPr>
          <w:ilvl w:val="0"/>
          <w:numId w:val="10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  <w:lang w:val="ru-RU"/>
        </w:rPr>
        <w:t>Андрей Анатольевич является руководителем проекта в организации с матричной структурой. В организации выполняется огромное множество проектов, один из которых поручен Андрею. В середине жизненного цикла проекта Андрей Анатольевич узнаёт, что его руководитель обеспокоен сроком исполнения проекта. Волнения руководителя вызваны тем, что буквально через 2 недели на проекте намечена контрольная точка, к которой должен быть готов критический для заказчика набор функций новой системы. Если Андрей не успеет в срок, то велика вероятность того, что контракт будет аннулирован. Чтобы успокоить руководителя, Андрей демонстрирует ему свои расчёты по методу освоенного объёма. Индекс выполнения стоимости равен 1.3, фактическая стоимость равна 230 миллионам рублей, а плановый объём – 290 миллионам рублей. Должны ли эти данные успокоить вашего руководителя?</w:t>
      </w:r>
    </w:p>
    <w:p w:rsidR="00DB59CB" w:rsidRDefault="00C260DA">
      <w:pPr>
        <w:pStyle w:val="af0"/>
        <w:numPr>
          <w:ilvl w:val="0"/>
          <w:numId w:val="13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Нет, ему нужны дополнительные данные.</w:t>
      </w:r>
    </w:p>
    <w:p w:rsidR="00DB59CB" w:rsidRDefault="00C260DA">
      <w:pPr>
        <w:pStyle w:val="af0"/>
        <w:numPr>
          <w:ilvl w:val="0"/>
          <w:numId w:val="13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Нет, индекс выполнения стоимости слишком высок.</w:t>
      </w:r>
    </w:p>
    <w:p w:rsidR="00DB59CB" w:rsidRDefault="00C260DA">
      <w:pPr>
        <w:pStyle w:val="af0"/>
        <w:numPr>
          <w:ilvl w:val="0"/>
          <w:numId w:val="13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Да, отклонение по срокам равно 9 миллионам рублей.</w:t>
      </w:r>
    </w:p>
    <w:p w:rsidR="00DB59CB" w:rsidRDefault="00C260DA">
      <w:pPr>
        <w:pStyle w:val="af0"/>
        <w:numPr>
          <w:ilvl w:val="0"/>
          <w:numId w:val="13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Да, индекс выполнения сроков равен 1.26.</w:t>
      </w:r>
    </w:p>
    <w:p w:rsidR="00DB59CB" w:rsidRDefault="00C260DA">
      <w:pPr>
        <w:pStyle w:val="af0"/>
        <w:spacing w:beforeAutospacing="0" w:after="0" w:afterAutospacing="0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ru-RU"/>
        </w:rPr>
        <w:t>Возможный</w:t>
      </w:r>
      <w:r>
        <w:rPr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ru-RU"/>
        </w:rPr>
        <w:t>ответ</w:t>
      </w:r>
      <w:r>
        <w:rPr>
          <w:color w:val="000000"/>
          <w:lang w:val="en-US"/>
        </w:rPr>
        <w:t xml:space="preserve"> с обоснованием выбора:</w:t>
      </w:r>
    </w:p>
    <w:p w:rsidR="00DB59CB" w:rsidRDefault="00DB59CB">
      <w:pPr>
        <w:pStyle w:val="af0"/>
        <w:spacing w:beforeAutospacing="0" w:after="0" w:afterAutospacing="0"/>
        <w:jc w:val="both"/>
        <w:textAlignment w:val="baseline"/>
        <w:rPr>
          <w:color w:val="000000"/>
          <w:lang w:val="en-US"/>
        </w:rPr>
      </w:pPr>
    </w:p>
    <w:p w:rsidR="00DB59CB" w:rsidRDefault="00C260DA">
      <w:pPr>
        <w:pStyle w:val="af0"/>
        <w:numPr>
          <w:ilvl w:val="0"/>
          <w:numId w:val="10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  <w:lang w:val="ru-RU"/>
        </w:rPr>
        <w:t>Андрей проработал в компании 7 лет и является очень опытным инженером, однако руководителем проекта его назначили впервые, поэтому Андрею очень помогают ребята из проектного офиса компании. В пятницу вечером Андрей получил автоматическую рассылку из корпоративной системы управления проектами. Внимательно проверив отчёт, Андрей заметил, что индекс выполнения сроков (ИВСР) равен 0,68. Что это означает?</w:t>
      </w:r>
    </w:p>
    <w:p w:rsidR="00DB59CB" w:rsidRDefault="00C260DA">
      <w:pPr>
        <w:pStyle w:val="af0"/>
        <w:numPr>
          <w:ilvl w:val="0"/>
          <w:numId w:val="14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В проекте Андрея превышен бюджет.</w:t>
      </w:r>
    </w:p>
    <w:p w:rsidR="00DB59CB" w:rsidRDefault="00C260DA">
      <w:pPr>
        <w:pStyle w:val="af0"/>
        <w:numPr>
          <w:ilvl w:val="0"/>
          <w:numId w:val="14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b/>
          <w:bCs/>
          <w:color w:val="000000"/>
          <w:lang w:val="ru-RU"/>
        </w:rPr>
        <w:t>Скорость выполнения работ по проекту Андрея составляет 68% от запланированной.</w:t>
      </w:r>
    </w:p>
    <w:p w:rsidR="00DB59CB" w:rsidRDefault="00C260DA">
      <w:pPr>
        <w:pStyle w:val="af0"/>
        <w:numPr>
          <w:ilvl w:val="0"/>
          <w:numId w:val="14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Скорость выполнения работ по проекту Андрея составляет 32% от запланированной.</w:t>
      </w:r>
    </w:p>
    <w:p w:rsidR="00DB59CB" w:rsidRDefault="00C260DA">
      <w:pPr>
        <w:pStyle w:val="af0"/>
        <w:numPr>
          <w:ilvl w:val="0"/>
          <w:numId w:val="14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Проект Андрея идёт с опережением расписания.</w:t>
      </w:r>
    </w:p>
    <w:p w:rsidR="00DB59CB" w:rsidRDefault="00C260DA">
      <w:pPr>
        <w:pStyle w:val="af0"/>
        <w:spacing w:beforeAutospacing="0" w:after="0" w:afterAutospacing="0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ru-RU"/>
        </w:rPr>
        <w:t>Возможный</w:t>
      </w:r>
      <w:r>
        <w:rPr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ru-RU"/>
        </w:rPr>
        <w:t>ответ</w:t>
      </w:r>
      <w:r>
        <w:rPr>
          <w:color w:val="000000"/>
          <w:lang w:val="en-US"/>
        </w:rPr>
        <w:t xml:space="preserve"> с обоснованием выбора:</w:t>
      </w:r>
    </w:p>
    <w:p w:rsidR="00DB59CB" w:rsidRDefault="00DB59CB">
      <w:pPr>
        <w:pStyle w:val="af0"/>
        <w:spacing w:beforeAutospacing="0" w:after="0" w:afterAutospacing="0"/>
        <w:jc w:val="both"/>
        <w:textAlignment w:val="baseline"/>
        <w:rPr>
          <w:color w:val="000000"/>
          <w:lang w:val="en-US"/>
        </w:rPr>
      </w:pPr>
    </w:p>
    <w:p w:rsidR="00DB59CB" w:rsidRDefault="00C260DA">
      <w:pPr>
        <w:pStyle w:val="af0"/>
        <w:numPr>
          <w:ilvl w:val="0"/>
          <w:numId w:val="10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  <w:lang w:val="ru-RU"/>
        </w:rPr>
        <w:t>Иннокентий – опытный руководитель проектов, который проработал более 20 лет на предприятии по производству мебели из дерева. В данный момент он работает над уникальным проектом по созданию 50 одинаковых дизайнерских стульев ручной работы, которые будут стоять в новом белом зале Дома профсоюзов. Создание стульев распределено по времени равномерно и должно быть закончено в течение 5 недель. Бюджет проекта равен 100 000$ США. На данный момент израсходовано 33 000$ США и закончено 15 стульев. Каким будет ОСТ на этот момент и что это означает?</w:t>
      </w:r>
    </w:p>
    <w:p w:rsidR="00DB59CB" w:rsidRDefault="00C260DA">
      <w:pPr>
        <w:pStyle w:val="af0"/>
        <w:numPr>
          <w:ilvl w:val="0"/>
          <w:numId w:val="15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24" name="Прямоугольник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GU5CpzgAAAP8AAAAPAAAAAAAA&#10;AAEAIAAAACIAAABkcnMvZG93bnJldi54bWxQSwECFAAUAAAACACHTuJA5zO4zxwCAAAwBAAADgAA&#10;AAAAAAABACAAAAAdAQAAZHJzL2Uyb0RvYy54bWxQSwUGAAAAAAYABgBZAQAAqw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 ОСТ = -3 000 и на проекте происходит перерасход средств для выполненной работы.</w:t>
      </w:r>
    </w:p>
    <w:p w:rsidR="00DB59CB" w:rsidRDefault="00C260DA">
      <w:pPr>
        <w:pStyle w:val="af0"/>
        <w:numPr>
          <w:ilvl w:val="0"/>
          <w:numId w:val="15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25" name="Прямоугольник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ASBHpeGwIAADA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 ОСТ= 0 и проект идёт в рамках бюджета.</w:t>
      </w:r>
    </w:p>
    <w:p w:rsidR="00DB59CB" w:rsidRDefault="00C260DA">
      <w:pPr>
        <w:pStyle w:val="af0"/>
        <w:numPr>
          <w:ilvl w:val="0"/>
          <w:numId w:val="15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23" name="Прямоугольник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GU5CpzgAAAP8AAAAPAAAAAAAA&#10;AAEAIAAAACIAAABkcnMvZG93bnJldi54bWxQSwECFAAUAAAACACHTuJArrgUjBwCAAAwBAAADgAA&#10;AAAAAAABACAAAAAdAQAAZHJzL2Uyb0RvYy54bWxQSwUGAAAAAAYABgBZAQAAqw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 ОСТ = 3 000 и на проекте происходит недоосвоение средств при исполнении.</w:t>
      </w:r>
    </w:p>
    <w:p w:rsidR="00DB59CB" w:rsidRDefault="00C260DA">
      <w:pPr>
        <w:pStyle w:val="af0"/>
        <w:numPr>
          <w:ilvl w:val="0"/>
          <w:numId w:val="15"/>
        </w:numPr>
        <w:spacing w:beforeAutospacing="0" w:after="0" w:afterAutospacing="0"/>
        <w:jc w:val="both"/>
        <w:textAlignment w:val="baseline"/>
        <w:rPr>
          <w:rFonts w:eastAsiaTheme="minorHAnsi"/>
          <w:color w:val="000000"/>
          <w:lang w:val="ru-RU"/>
        </w:rPr>
      </w:pPr>
      <w:r>
        <w:rPr>
          <w:rFonts w:eastAsiaTheme="minorHAnsi"/>
          <w:noProof/>
          <w:color w:val="000000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26" name="Прямоугольник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TkKnOAAAA/wAAAA8AAAAAAAAA&#10;AQAgAAAAIgAAAGRycy9kb3ducmV2LnhtbFBLAQIUABQAAAAIAIdO4kBMWk03GwIAADAEAAAOAAAA&#10;AAAAAAEAIAAAAB0BAABkcnMvZTJvRG9jLnhtbFBLBQYAAAAABgAGAFkBAACq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eastAsiaTheme="minorHAnsi"/>
          <w:color w:val="000000"/>
          <w:lang w:val="ru-RU"/>
        </w:rPr>
        <w:t> ОСТ = -3 000 и проект идёт с отставанием от графика.</w:t>
      </w:r>
    </w:p>
    <w:p w:rsidR="00DB59CB" w:rsidRDefault="00C260DA">
      <w:pPr>
        <w:pStyle w:val="af0"/>
        <w:spacing w:beforeAutospacing="0" w:after="0" w:afterAutospacing="0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ru-RU"/>
        </w:rPr>
        <w:t>Возможный</w:t>
      </w:r>
      <w:r>
        <w:rPr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ru-RU"/>
        </w:rPr>
        <w:t>ответ</w:t>
      </w:r>
      <w:r>
        <w:rPr>
          <w:color w:val="000000"/>
          <w:lang w:val="en-US"/>
        </w:rPr>
        <w:t xml:space="preserve"> с обоснованием выбора: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Задания открытого типа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Продолжите предложение.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Под проектным бюджетированием следует понимать: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Бюджет проекта состоит из следующих элементов: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Перечислите основные источники финансирования проекта: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Ресурсный календарь представляет собой: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Объем выполненных работ, выраженный в показателях авторизованного бюджета,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выделенного на данные работы называют: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Резервы бюджета проекта определяются посредством: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План управления стоимостью проекта включает в себя: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Метод управления освоенным объёмом представляет собой: ...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Разработка прогноза стоимости проекта включает в себя следующие процессы: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Индекс производительности до завершения рассчитывается посредством: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Анализ исполнения бюджета проекта включает следующие процессы: …</w:t>
      </w:r>
    </w:p>
    <w:p w:rsidR="00DB59CB" w:rsidRDefault="00C260DA">
      <w:pPr>
        <w:spacing w:after="0"/>
        <w:ind w:firstLineChars="181" w:firstLine="4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Ожидаемая стоимость выполнения оставшейся части работ проекта называется: ...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59CB" w:rsidRDefault="00C260DA">
      <w:pPr>
        <w:pStyle w:val="a6"/>
        <w:ind w:left="37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8.2 </w:t>
      </w:r>
      <w:r>
        <w:rPr>
          <w:rFonts w:ascii="Times New Roman" w:hAnsi="Times New Roman" w:cs="Times New Roman"/>
          <w:b/>
          <w:sz w:val="24"/>
          <w:szCs w:val="24"/>
        </w:rPr>
        <w:t>Вопросы 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экзамену</w:t>
      </w:r>
    </w:p>
    <w:p w:rsidR="00DB59CB" w:rsidRDefault="00DB5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Концепция и методы оценки стоимости проектов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Сущность проектного бюджетирования.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и содержание бюджета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Источники финансирования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ресурсного календаря.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финансового результата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резервов бюджета проекта.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 разработки плана управления стоимостью проекта.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 управления освоенным объемом (EVM).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Прогноз стоимости проекта по его завершении.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Расчёт индекса производительности до завершения (ИПДЗ).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исполнения бюджета проекта. 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резервов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Взаимосвязь объемов, продолжительности и стоимости работ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Чем определяется стоимость проекта?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понятию «бюджет проекта».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понятию «бюджетирование».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осуществляется финансирование проекта?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 основные подходы к оценке стоимости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основные понятия традиционного метода контроля и метода освоения объема.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типы бюджетов в зависимости от стадии жизненного цикла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 этапы жизненного цикла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параметрической оценки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  <w:tab w:val="left" w:pos="8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ресурсы, которыми определяется стоимость проекта.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методы определения финансовой реализуемости 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смете проекта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бюджету проекта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бюджета и сметы проекта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бюджета проекта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отдельных видов бюджета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 охарактеризуйте методы стоимостной оценки проекта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резервирования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мониторинга стоимости проекта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 стоимости проекта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традиционный метод контроля стоимости</w:t>
      </w:r>
    </w:p>
    <w:p w:rsidR="00DB59CB" w:rsidRDefault="00C260DA">
      <w:pPr>
        <w:numPr>
          <w:ilvl w:val="0"/>
          <w:numId w:val="16"/>
        </w:numPr>
        <w:tabs>
          <w:tab w:val="clear" w:pos="425"/>
          <w:tab w:val="left" w:pos="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и показатели метода освоенного объ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ма</w:t>
      </w:r>
    </w:p>
    <w:p w:rsidR="00DB59CB" w:rsidRDefault="00DB59CB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DB59CB" w:rsidRDefault="00C260DA">
      <w:p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br w:type="page"/>
      </w: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DB59CB" w:rsidRDefault="00DB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- методы IT – использование Internet-ресурсов для информационного </w:t>
      </w:r>
      <w:r>
        <w:rPr>
          <w:rFonts w:ascii="Times New Roman" w:hAnsi="Times New Roman" w:cs="Times New Roman"/>
          <w:sz w:val="24"/>
          <w:lang w:val="ru-RU"/>
        </w:rPr>
        <w:t xml:space="preserve">поиска, использования дополнительных информационных источников, использования различных сервисов для прохождения тестирования, контроля знаний, выполнения расчётов, моделирования, планирования; 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проблемное обучение – стимулирование студентов к самостоятельному приобретению знаний </w:t>
      </w:r>
      <w:r>
        <w:rPr>
          <w:rFonts w:ascii="Times New Roman" w:hAnsi="Times New Roman" w:cs="Times New Roman"/>
          <w:sz w:val="24"/>
          <w:lang w:val="ru-RU"/>
        </w:rPr>
        <w:t>в рамках</w:t>
      </w:r>
      <w:r>
        <w:rPr>
          <w:rFonts w:ascii="Times New Roman" w:hAnsi="Times New Roman" w:cs="Times New Roman"/>
          <w:sz w:val="24"/>
        </w:rPr>
        <w:t xml:space="preserve"> решения конкретной поставленной задачи;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Предпринимательство в социально-культурной сфере</w:t>
      </w:r>
      <w:r>
        <w:rPr>
          <w:rFonts w:ascii="Times New Roman" w:hAnsi="Times New Roman" w:cs="Times New Roman"/>
          <w:sz w:val="24"/>
        </w:rPr>
        <w:t xml:space="preserve">» осуществляется студентами в ходе прослушивания лекций, участии в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занятиях, а также посредством самостоятельной работы с рекомендованной литературой.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занятий студенты отвечают на вопросы, вынесенные </w:t>
      </w:r>
      <w:r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Такие занятия обеспечивают связь теории с профессиональной практикой. В их основе лежит индивидуальная или групповая работа обучающихся. Кроме того, в ходе </w:t>
      </w:r>
      <w:r>
        <w:rPr>
          <w:rFonts w:ascii="Times New Roman" w:hAnsi="Times New Roman" w:cs="Times New Roman"/>
          <w:sz w:val="24"/>
          <w:lang w:val="ru-RU"/>
        </w:rPr>
        <w:t>практического</w:t>
      </w:r>
      <w:r>
        <w:rPr>
          <w:rFonts w:ascii="Times New Roman" w:hAnsi="Times New Roman" w:cs="Times New Roman"/>
          <w:sz w:val="24"/>
        </w:rPr>
        <w:t xml:space="preserve"> занятия может быть проведено тестирование, предполагающее выявление уровня знаний по пройденному материалу.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>
        <w:rPr>
          <w:rFonts w:ascii="Times New Roman" w:hAnsi="Times New Roman" w:cs="Times New Roman"/>
          <w:sz w:val="24"/>
          <w:lang w:val="ru-RU"/>
        </w:rPr>
        <w:t>практические</w:t>
      </w:r>
      <w:r>
        <w:rPr>
          <w:rFonts w:ascii="Times New Roman" w:hAnsi="Times New Roman" w:cs="Times New Roman"/>
          <w:sz w:val="24"/>
        </w:rPr>
        <w:t xml:space="preserve"> занятия, самостоятельная работа студентов и консультации.</w:t>
      </w:r>
    </w:p>
    <w:p w:rsidR="00DB59CB" w:rsidRDefault="00C2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DB59CB" w:rsidRDefault="00DB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7060"/>
      </w:tblGrid>
      <w:tr w:rsidR="00DB59CB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DB59CB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>
              <w:rPr>
                <w:rFonts w:ascii="Times New Roman" w:eastAsia="TimesNewRoman" w:hAnsi="Times New Roman" w:cs="Times New Roman"/>
                <w:sz w:val="24"/>
              </w:rPr>
              <w:t xml:space="preserve"> занятия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Интерактивные вебинары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традиционная лекция с дискуссией, разбором, демонстрацией слайдов или фильмов.</w:t>
            </w:r>
          </w:p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Голосование, опросы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обсуждение, в ходе которого ученики активно включаются в поиск истины, открыто делятся мнениями и учатся аргументировать свою точку зрения.</w:t>
            </w:r>
          </w:p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Мозговой штурм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совместное генерирование идей и поиск нестандартных творческих решений.</w:t>
            </w:r>
          </w:p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Проекты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самостоятельная работа над поставленной задачей.</w:t>
            </w:r>
          </w:p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совместный поиск решения проблемы с последующим обсуждением.</w:t>
            </w:r>
          </w:p>
        </w:tc>
      </w:tr>
    </w:tbl>
    <w:p w:rsidR="00DB59CB" w:rsidRDefault="00DB59C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DB59CB" w:rsidRDefault="00DB59C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DB59CB" w:rsidRDefault="00C260DA">
      <w:p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br w:type="page"/>
      </w: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230"/>
      </w:tblGrid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DB59CB" w:rsidTr="00966B52">
        <w:tc>
          <w:tcPr>
            <w:tcW w:w="9661" w:type="dxa"/>
            <w:gridSpan w:val="2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ценивани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образовательных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результато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в, а также проявленных умений и навыков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при проведении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деловых игр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тренингов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, решении творческих заданий, кейсов  и т.п..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даны исчерпывающие и обоснованные ответы на все поставленные вопросы, правильно и рационально (с использованием рациональных методик)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Правильных , корректных ответов более 80%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даны полные, достаточно обоснованные ответы на поставленные вопросы, правильно решены практические задания; </w:t>
            </w:r>
          </w:p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ткими. </w:t>
            </w:r>
          </w:p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Корректных ответов более 65%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(3)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даны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ответы.</w:t>
            </w:r>
          </w:p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Корректных ответов более50%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 выполнены требования, предъявляемые к знаниям, оцениваемым “удовлетворительно”.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Корректных ответов менее 80%</w:t>
            </w:r>
          </w:p>
        </w:tc>
      </w:tr>
      <w:tr w:rsidR="00DB59CB" w:rsidTr="00966B52">
        <w:tc>
          <w:tcPr>
            <w:tcW w:w="9661" w:type="dxa"/>
            <w:gridSpan w:val="2"/>
            <w:shd w:val="clear" w:color="auto" w:fill="auto"/>
          </w:tcPr>
          <w:p w:rsidR="00DB59CB" w:rsidRDefault="00C260DA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Тестовое задание 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85-100% вопросов.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55-84% вопросов.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(3)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30-54% вопросов.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0-29% вопросов.</w:t>
            </w:r>
          </w:p>
        </w:tc>
      </w:tr>
      <w:tr w:rsidR="00DB59CB" w:rsidTr="00966B52">
        <w:tc>
          <w:tcPr>
            <w:tcW w:w="9661" w:type="dxa"/>
            <w:gridSpan w:val="2"/>
            <w:shd w:val="clear" w:color="auto" w:fill="auto"/>
          </w:tcPr>
          <w:p w:rsidR="00DB59CB" w:rsidRDefault="00C26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ru-RU"/>
              </w:rPr>
              <w:t>Промежуточная аттестация (экзамен)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глубоко и в полном объёме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задач.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удовлетворительно (3)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 знает только основной программный материал, допускает неточности, недостаточно чёткие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.</w:t>
            </w:r>
          </w:p>
        </w:tc>
      </w:tr>
      <w:tr w:rsidR="00DB59CB" w:rsidTr="00966B52">
        <w:tc>
          <w:tcPr>
            <w:tcW w:w="2431" w:type="dxa"/>
            <w:shd w:val="clear" w:color="auto" w:fill="auto"/>
          </w:tcPr>
          <w:p w:rsidR="00DB59CB" w:rsidRDefault="00C260D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230" w:type="dxa"/>
            <w:shd w:val="clear" w:color="auto" w:fill="auto"/>
          </w:tcPr>
          <w:p w:rsidR="00DB59CB" w:rsidRDefault="00C260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</w:tbl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11. Методическое обеспечение,</w:t>
      </w: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DB59CB" w:rsidRDefault="00DB59CB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B59CB" w:rsidRDefault="00C260DA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11.1. Основная литература:</w:t>
      </w:r>
    </w:p>
    <w:p w:rsidR="00DB59CB" w:rsidRDefault="00DB59CB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Национальный стандарт РОССИЙСКОЙ ФЕДЕРАЦИИ по руководство по проектному менеджменту ГОСТ Р ИСО 21500-2014 от 1 марта 2015 г.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Инглунд, Бусеро. Руководитель проектов. Все навыки, необходимые для работы. – М. Манн, Иванов и Фербер, 2018. –384 с.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Боронина, Л. Н. Основы управления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проектами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[учеб. пособие] / Л. Н. Боронина, З. В. Сенук ; М-во образования и науки Рос. Федерации, Урал. федер. ун-т.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Екатеринбург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Изд-во Урал. ун-та, 2015. – 112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с..</w:t>
      </w:r>
      <w:proofErr w:type="gramEnd"/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Майк Кон. Agile: Оценка и планирование проектов. – М. Альпина Паблишер, 2018. –418 с.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Павлов А. Эффективное управление проектами на основе стандарта PMI PMBOK. – М.: Лаборатория знаний. 2019. – 270 с.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Руководство к своду знаний по управлению проектами. Руководство РМВОК. – М.: Олимп-Бизнес. 2018. – 792 с.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Грей, К.Ф., Ларсон Э.У. Управление проектами [Текст] / Клиффорд Ф. Грей, Эрик У. Ларсон. Практическое руководство, Пер. с англ. М. Дело и сервис, 2008. – 528 с.</w:t>
      </w:r>
    </w:p>
    <w:p w:rsidR="00DB59CB" w:rsidRDefault="00DB59C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B59CB" w:rsidRDefault="00C260D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11.2 Дополнительная литература</w:t>
      </w:r>
    </w:p>
    <w:p w:rsidR="00DB59CB" w:rsidRDefault="00DB59CB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Хелдман, К. Профессиональное управление проектом. Пер. с англ. [Текст] / К. Хелдман. – М. Бином. Лаборатория знаний, 2016. – 716 с.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Шойдин, Ю. Контрольные точки при управлении проектами. Применение и проектирование / Ю. Шойдин, – М.: Бухгалтерия и банки, 2018. – 119 с.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Проектное бюджетирование: метод. указания / сост. Т.В. Алайцева. – Самара: Изд-во Самарского университета, 2019. – 24 с.</w:t>
      </w:r>
    </w:p>
    <w:p w:rsidR="00DB59CB" w:rsidRDefault="00C260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Школа управления Алексея Минкевича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[сайт].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URL: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https://demo.ampm.by/pmp_exam/tests/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Фролова, С.В. УПРАВЛЕНИЕ ПРОЕКТАМИ. Практикум. а – Рязань: Рязанский институт (филиал) МПУ, 2023. - 32 с.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Спиридонова, Е. А.  Оценка и управление стоимостью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бизнеса 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учебник и практикум для вузов / Е. А. Спиридонова. – 3-е изд., испр. 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Москва 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Издательство Юрайт, 2024. – 257 с.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lastRenderedPageBreak/>
        <w:t>Новоселов С.В., Новоселов А.С., Новоселов А.С. Управление инновационными проектами: процесс разработки и практической реализации. Учебное пособие. –  Барнаул: Алтайский государственный технический университет им. И.И. Ползунова, 2022. –  122 с.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Герасимов, М.М.  Управление стоимостью. Учебно-методическое пособие для обучающихся направления магистратуры «Экономика» и «Менеджмент». – М: РУТ (МИИТ), 2018. – 97 с.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Как оценить эффективность проекта: метод освоенного объема (EVM).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10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ru-RU"/>
          </w:rPr>
          <w:t>https://shtab.app/blog/kak-otsienit-effiektivnost-proiekta-mietod-osvoiennogho-obiema-evm/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Колосова Е.В., Новиков Д.А., Цветков А.В. Методика освоенного объема в оперативном управлении проектами. М.: Апостроф, 2000. – 156 с. 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Шевцова Л.Н. Проектный практикум: учеб. пособие / Л.Н. Шевцова; Красноярский государственный аграрный университет. - Красноярск, 2019. – 107с.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Попова, И.В.  ПРОЕКТНЫЙ МЕНЕДЖМЕНТ. БАЗОВЫЙ КУРС [Текст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]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учебное пособие / И.В. Попова.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Владивосток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Изд-во ВГУЭС, 2015. – 112 с. 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Бюджет проекта: оценка стоимости, методы и примеры контроля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URL: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https://www.1cbit.ru/blog/byudzhet-proekta-otsenka-stoimosti-metody-i-primery-kontrolya/?utm_referrer=https%3A%2F%2Fwww.google.com%2F</w:t>
      </w:r>
    </w:p>
    <w:p w:rsidR="00DB59CB" w:rsidRDefault="00C260DA">
      <w:pPr>
        <w:numPr>
          <w:ilvl w:val="0"/>
          <w:numId w:val="17"/>
        </w:numPr>
        <w:tabs>
          <w:tab w:val="clear" w:pos="42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Бюджет проекта: суть и правила составления.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11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en-US"/>
          </w:rPr>
          <w:t>https://gb.ru/blog/byudzhet-proekta/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12. МАТЕРИАЛЬНО-ТЕХНИЧЕСКОЕ ОБЕСПЕЧЕНИЕ</w:t>
      </w:r>
    </w:p>
    <w:p w:rsidR="00DB59CB" w:rsidRDefault="00C2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DB59CB" w:rsidRDefault="00DB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9CB" w:rsidRDefault="00C260DA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презентаций.</w:t>
      </w:r>
    </w:p>
    <w:p w:rsidR="00DB59CB" w:rsidRDefault="00C260DA">
      <w:pPr>
        <w:spacing w:after="0" w:line="236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B59CB" w:rsidRDefault="00DB59CB">
      <w:pPr>
        <w:spacing w:after="0" w:line="240" w:lineRule="auto"/>
        <w:ind w:leftChars="275" w:left="605"/>
        <w:jc w:val="both"/>
        <w:rPr>
          <w:rFonts w:ascii="Times New Roman" w:eastAsia="SimSun" w:hAnsi="Times New Roman"/>
          <w:color w:val="000000"/>
          <w:sz w:val="24"/>
          <w:szCs w:val="24"/>
          <w:lang w:val="ru-RU"/>
        </w:rPr>
      </w:pPr>
    </w:p>
    <w:p w:rsidR="00DB59CB" w:rsidRDefault="00DB5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DB59CB" w:rsidRDefault="00DB5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sectPr w:rsidR="00DB59CB">
      <w:headerReference w:type="default" r:id="rId12"/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3E" w:rsidRDefault="00DA573E">
      <w:pPr>
        <w:spacing w:line="240" w:lineRule="auto"/>
      </w:pPr>
      <w:r>
        <w:separator/>
      </w:r>
    </w:p>
  </w:endnote>
  <w:endnote w:type="continuationSeparator" w:id="0">
    <w:p w:rsidR="00DA573E" w:rsidRDefault="00DA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choolBookBoldCyrillic">
    <w:altName w:val="Times New Roman"/>
    <w:charset w:val="00"/>
    <w:family w:val="roman"/>
    <w:pitch w:val="default"/>
  </w:font>
  <w:font w:name="FreeSans">
    <w:altName w:val="Segoe Print"/>
    <w:charset w:val="00"/>
    <w:family w:val="auto"/>
    <w:pitch w:val="default"/>
  </w:font>
  <w:font w:name="TimesNewRoman">
    <w:altName w:val="MS Gothic"/>
    <w:charset w:val="80"/>
    <w:family w:val="auto"/>
    <w:pitch w:val="default"/>
    <w:sig w:usb0="00000000" w:usb1="00000000" w:usb2="00000010" w:usb3="00000000" w:csb0="00020005" w:csb1="00000000"/>
  </w:font>
  <w:font w:name="F1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3E" w:rsidRDefault="00DA573E">
      <w:pPr>
        <w:spacing w:after="0"/>
      </w:pPr>
      <w:r>
        <w:separator/>
      </w:r>
    </w:p>
  </w:footnote>
  <w:footnote w:type="continuationSeparator" w:id="0">
    <w:p w:rsidR="00DA573E" w:rsidRDefault="00DA57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DA" w:rsidRDefault="00C260DA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6B7E99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7913E9"/>
    <w:multiLevelType w:val="singleLevel"/>
    <w:tmpl w:val="8A7913E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A5D3FB4"/>
    <w:multiLevelType w:val="singleLevel"/>
    <w:tmpl w:val="BA5D3FB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1C821F5"/>
    <w:multiLevelType w:val="singleLevel"/>
    <w:tmpl w:val="C1C821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C4E42708"/>
    <w:multiLevelType w:val="singleLevel"/>
    <w:tmpl w:val="C4E4270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CF4C2095"/>
    <w:multiLevelType w:val="singleLevel"/>
    <w:tmpl w:val="CF4C209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5" w15:restartNumberingAfterBreak="0">
    <w:nsid w:val="E8253813"/>
    <w:multiLevelType w:val="singleLevel"/>
    <w:tmpl w:val="E825381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C4DEFCA"/>
    <w:multiLevelType w:val="singleLevel"/>
    <w:tmpl w:val="EC4DEFCA"/>
    <w:lvl w:ilvl="0">
      <w:start w:val="1"/>
      <w:numFmt w:val="lowerLetter"/>
      <w:lvlText w:val="%1)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7" w15:restartNumberingAfterBreak="0">
    <w:nsid w:val="FA1292BE"/>
    <w:multiLevelType w:val="singleLevel"/>
    <w:tmpl w:val="FA1292B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B4F9D18"/>
    <w:multiLevelType w:val="singleLevel"/>
    <w:tmpl w:val="0B4F9D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228BE72B"/>
    <w:multiLevelType w:val="singleLevel"/>
    <w:tmpl w:val="228BE72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23854B1E"/>
    <w:multiLevelType w:val="singleLevel"/>
    <w:tmpl w:val="23854B1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2EB1822"/>
    <w:multiLevelType w:val="multilevel"/>
    <w:tmpl w:val="32EB18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3372E1C6"/>
    <w:multiLevelType w:val="singleLevel"/>
    <w:tmpl w:val="3372E1C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C0105CA"/>
    <w:multiLevelType w:val="singleLevel"/>
    <w:tmpl w:val="3C0105CA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2C45D1E"/>
    <w:multiLevelType w:val="multilevel"/>
    <w:tmpl w:val="52C45D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B42E69"/>
    <w:multiLevelType w:val="singleLevel"/>
    <w:tmpl w:val="63B42E6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10062"/>
    <w:rsid w:val="0001096E"/>
    <w:rsid w:val="0001458F"/>
    <w:rsid w:val="00020E37"/>
    <w:rsid w:val="00021BBC"/>
    <w:rsid w:val="000307F5"/>
    <w:rsid w:val="00035602"/>
    <w:rsid w:val="0003786D"/>
    <w:rsid w:val="00040295"/>
    <w:rsid w:val="000425A8"/>
    <w:rsid w:val="00044DEA"/>
    <w:rsid w:val="0004759D"/>
    <w:rsid w:val="00047920"/>
    <w:rsid w:val="0006470B"/>
    <w:rsid w:val="0006496C"/>
    <w:rsid w:val="000657EF"/>
    <w:rsid w:val="000663D3"/>
    <w:rsid w:val="00070143"/>
    <w:rsid w:val="00072FDA"/>
    <w:rsid w:val="00073DFC"/>
    <w:rsid w:val="00084F0D"/>
    <w:rsid w:val="00086ECB"/>
    <w:rsid w:val="00090BBA"/>
    <w:rsid w:val="000A08B5"/>
    <w:rsid w:val="000A4BD6"/>
    <w:rsid w:val="000B159D"/>
    <w:rsid w:val="000C3FBE"/>
    <w:rsid w:val="000C59A0"/>
    <w:rsid w:val="000D4ADE"/>
    <w:rsid w:val="000E0D0B"/>
    <w:rsid w:val="000E315F"/>
    <w:rsid w:val="000F7035"/>
    <w:rsid w:val="00107772"/>
    <w:rsid w:val="001102EC"/>
    <w:rsid w:val="00111E8C"/>
    <w:rsid w:val="001122D9"/>
    <w:rsid w:val="001169A1"/>
    <w:rsid w:val="00116F13"/>
    <w:rsid w:val="001178A1"/>
    <w:rsid w:val="00124885"/>
    <w:rsid w:val="001251E8"/>
    <w:rsid w:val="00146272"/>
    <w:rsid w:val="00154096"/>
    <w:rsid w:val="00157538"/>
    <w:rsid w:val="00157E89"/>
    <w:rsid w:val="00164D03"/>
    <w:rsid w:val="00180A24"/>
    <w:rsid w:val="00180CBA"/>
    <w:rsid w:val="001834F0"/>
    <w:rsid w:val="00197A7F"/>
    <w:rsid w:val="001B0D0F"/>
    <w:rsid w:val="001B5792"/>
    <w:rsid w:val="001B5DF9"/>
    <w:rsid w:val="001B5E94"/>
    <w:rsid w:val="001C00EC"/>
    <w:rsid w:val="001C0623"/>
    <w:rsid w:val="001C27F3"/>
    <w:rsid w:val="001C3908"/>
    <w:rsid w:val="001C4F59"/>
    <w:rsid w:val="001D07CA"/>
    <w:rsid w:val="001D0A18"/>
    <w:rsid w:val="001E0F77"/>
    <w:rsid w:val="001F0180"/>
    <w:rsid w:val="001F263C"/>
    <w:rsid w:val="001F56B9"/>
    <w:rsid w:val="001F72E4"/>
    <w:rsid w:val="00216E2E"/>
    <w:rsid w:val="00216F08"/>
    <w:rsid w:val="00217671"/>
    <w:rsid w:val="00222DD3"/>
    <w:rsid w:val="00225194"/>
    <w:rsid w:val="00233FDA"/>
    <w:rsid w:val="00234671"/>
    <w:rsid w:val="002362B9"/>
    <w:rsid w:val="00240BE0"/>
    <w:rsid w:val="00243609"/>
    <w:rsid w:val="00256B1E"/>
    <w:rsid w:val="0026414A"/>
    <w:rsid w:val="00270E96"/>
    <w:rsid w:val="002728CB"/>
    <w:rsid w:val="00272DC7"/>
    <w:rsid w:val="002832BA"/>
    <w:rsid w:val="00287150"/>
    <w:rsid w:val="00287B29"/>
    <w:rsid w:val="002913A3"/>
    <w:rsid w:val="00297771"/>
    <w:rsid w:val="002A1240"/>
    <w:rsid w:val="002A311D"/>
    <w:rsid w:val="002A42F2"/>
    <w:rsid w:val="002B2B7D"/>
    <w:rsid w:val="002B622D"/>
    <w:rsid w:val="002C008C"/>
    <w:rsid w:val="002C3171"/>
    <w:rsid w:val="002C3FB8"/>
    <w:rsid w:val="002C5FFC"/>
    <w:rsid w:val="002C6B75"/>
    <w:rsid w:val="002D3D0F"/>
    <w:rsid w:val="002D4887"/>
    <w:rsid w:val="002E4B1E"/>
    <w:rsid w:val="002E611F"/>
    <w:rsid w:val="002E7BDB"/>
    <w:rsid w:val="002F0E0C"/>
    <w:rsid w:val="002F4BB0"/>
    <w:rsid w:val="00321117"/>
    <w:rsid w:val="00322F5B"/>
    <w:rsid w:val="00330BE3"/>
    <w:rsid w:val="003315E1"/>
    <w:rsid w:val="00331AAE"/>
    <w:rsid w:val="00332256"/>
    <w:rsid w:val="00333719"/>
    <w:rsid w:val="003371B7"/>
    <w:rsid w:val="00340438"/>
    <w:rsid w:val="00346EB8"/>
    <w:rsid w:val="003563DF"/>
    <w:rsid w:val="003625C7"/>
    <w:rsid w:val="003640F9"/>
    <w:rsid w:val="00367A5A"/>
    <w:rsid w:val="0037464A"/>
    <w:rsid w:val="00380E6F"/>
    <w:rsid w:val="003850BF"/>
    <w:rsid w:val="00385D14"/>
    <w:rsid w:val="003954D7"/>
    <w:rsid w:val="003956D2"/>
    <w:rsid w:val="003959A7"/>
    <w:rsid w:val="003A6FE7"/>
    <w:rsid w:val="003B02E6"/>
    <w:rsid w:val="003B5741"/>
    <w:rsid w:val="003B5F56"/>
    <w:rsid w:val="003B6944"/>
    <w:rsid w:val="003C3475"/>
    <w:rsid w:val="003D2FF6"/>
    <w:rsid w:val="003D3406"/>
    <w:rsid w:val="003D6C3F"/>
    <w:rsid w:val="003E2878"/>
    <w:rsid w:val="003E78E7"/>
    <w:rsid w:val="00404616"/>
    <w:rsid w:val="0040702C"/>
    <w:rsid w:val="00407F57"/>
    <w:rsid w:val="004109E5"/>
    <w:rsid w:val="0041461E"/>
    <w:rsid w:val="00414775"/>
    <w:rsid w:val="0041543E"/>
    <w:rsid w:val="0041654C"/>
    <w:rsid w:val="0042003C"/>
    <w:rsid w:val="004246D3"/>
    <w:rsid w:val="00424A5B"/>
    <w:rsid w:val="004273DA"/>
    <w:rsid w:val="00430754"/>
    <w:rsid w:val="00443F3F"/>
    <w:rsid w:val="00461421"/>
    <w:rsid w:val="00461D0C"/>
    <w:rsid w:val="00462C3C"/>
    <w:rsid w:val="004668EC"/>
    <w:rsid w:val="00481A46"/>
    <w:rsid w:val="00487FDF"/>
    <w:rsid w:val="0049474E"/>
    <w:rsid w:val="00494C95"/>
    <w:rsid w:val="00496B78"/>
    <w:rsid w:val="004A0483"/>
    <w:rsid w:val="004A0FD1"/>
    <w:rsid w:val="004A42CC"/>
    <w:rsid w:val="004A67D5"/>
    <w:rsid w:val="004B297B"/>
    <w:rsid w:val="004B4A0C"/>
    <w:rsid w:val="004C0DC7"/>
    <w:rsid w:val="004D4A6D"/>
    <w:rsid w:val="004D7010"/>
    <w:rsid w:val="004E05F6"/>
    <w:rsid w:val="004E3435"/>
    <w:rsid w:val="004E3654"/>
    <w:rsid w:val="004E4143"/>
    <w:rsid w:val="004E4AB9"/>
    <w:rsid w:val="004F4FA5"/>
    <w:rsid w:val="004F6815"/>
    <w:rsid w:val="00500185"/>
    <w:rsid w:val="005008D7"/>
    <w:rsid w:val="00503FFB"/>
    <w:rsid w:val="0050487E"/>
    <w:rsid w:val="005048E8"/>
    <w:rsid w:val="00506360"/>
    <w:rsid w:val="00514B4D"/>
    <w:rsid w:val="00514CEC"/>
    <w:rsid w:val="005166C4"/>
    <w:rsid w:val="00522415"/>
    <w:rsid w:val="005268A6"/>
    <w:rsid w:val="005378E7"/>
    <w:rsid w:val="00551FC1"/>
    <w:rsid w:val="005579BC"/>
    <w:rsid w:val="005757D1"/>
    <w:rsid w:val="00577CCD"/>
    <w:rsid w:val="005808B3"/>
    <w:rsid w:val="00581695"/>
    <w:rsid w:val="00586FE3"/>
    <w:rsid w:val="005A0CFA"/>
    <w:rsid w:val="005A24DC"/>
    <w:rsid w:val="005A4BCF"/>
    <w:rsid w:val="005B47C3"/>
    <w:rsid w:val="005C204D"/>
    <w:rsid w:val="005C4F77"/>
    <w:rsid w:val="005E42AA"/>
    <w:rsid w:val="005F2BEC"/>
    <w:rsid w:val="00607560"/>
    <w:rsid w:val="00607793"/>
    <w:rsid w:val="0061686F"/>
    <w:rsid w:val="00617878"/>
    <w:rsid w:val="00617F88"/>
    <w:rsid w:val="00620FC2"/>
    <w:rsid w:val="00630D76"/>
    <w:rsid w:val="0063163E"/>
    <w:rsid w:val="006331FF"/>
    <w:rsid w:val="006375AA"/>
    <w:rsid w:val="0064154F"/>
    <w:rsid w:val="006444C8"/>
    <w:rsid w:val="00647A4F"/>
    <w:rsid w:val="00653319"/>
    <w:rsid w:val="00660D69"/>
    <w:rsid w:val="0066317B"/>
    <w:rsid w:val="00666DFF"/>
    <w:rsid w:val="00675EBA"/>
    <w:rsid w:val="00680870"/>
    <w:rsid w:val="006820AC"/>
    <w:rsid w:val="006837C7"/>
    <w:rsid w:val="006950B5"/>
    <w:rsid w:val="006A2A6D"/>
    <w:rsid w:val="006A464B"/>
    <w:rsid w:val="006B2D45"/>
    <w:rsid w:val="006B7E99"/>
    <w:rsid w:val="006D6414"/>
    <w:rsid w:val="006E0349"/>
    <w:rsid w:val="006E1157"/>
    <w:rsid w:val="006E31A4"/>
    <w:rsid w:val="006E4756"/>
    <w:rsid w:val="006E725A"/>
    <w:rsid w:val="006E7B86"/>
    <w:rsid w:val="006F2C98"/>
    <w:rsid w:val="006F60E0"/>
    <w:rsid w:val="006F7E09"/>
    <w:rsid w:val="0070126B"/>
    <w:rsid w:val="0070479C"/>
    <w:rsid w:val="00705CEC"/>
    <w:rsid w:val="007153EC"/>
    <w:rsid w:val="00724C79"/>
    <w:rsid w:val="0072795C"/>
    <w:rsid w:val="0074591F"/>
    <w:rsid w:val="00746494"/>
    <w:rsid w:val="007527EE"/>
    <w:rsid w:val="007546CF"/>
    <w:rsid w:val="0075540D"/>
    <w:rsid w:val="0076002A"/>
    <w:rsid w:val="007622DD"/>
    <w:rsid w:val="00763551"/>
    <w:rsid w:val="0077236C"/>
    <w:rsid w:val="00772AAF"/>
    <w:rsid w:val="00780773"/>
    <w:rsid w:val="0078486E"/>
    <w:rsid w:val="007852CB"/>
    <w:rsid w:val="00793CA5"/>
    <w:rsid w:val="007A67C6"/>
    <w:rsid w:val="007C099D"/>
    <w:rsid w:val="007C256D"/>
    <w:rsid w:val="007D3CA6"/>
    <w:rsid w:val="007D626B"/>
    <w:rsid w:val="007E1447"/>
    <w:rsid w:val="007F1789"/>
    <w:rsid w:val="008147B5"/>
    <w:rsid w:val="00820854"/>
    <w:rsid w:val="008208E5"/>
    <w:rsid w:val="00822FD4"/>
    <w:rsid w:val="0082551F"/>
    <w:rsid w:val="0083033E"/>
    <w:rsid w:val="0083101D"/>
    <w:rsid w:val="00835498"/>
    <w:rsid w:val="00836834"/>
    <w:rsid w:val="00840AD5"/>
    <w:rsid w:val="00855BD1"/>
    <w:rsid w:val="00855E5F"/>
    <w:rsid w:val="00856DE7"/>
    <w:rsid w:val="00863553"/>
    <w:rsid w:val="008672E2"/>
    <w:rsid w:val="00872274"/>
    <w:rsid w:val="008763EC"/>
    <w:rsid w:val="00876F97"/>
    <w:rsid w:val="00877158"/>
    <w:rsid w:val="0088263C"/>
    <w:rsid w:val="0089131A"/>
    <w:rsid w:val="008940BF"/>
    <w:rsid w:val="00897B02"/>
    <w:rsid w:val="008A2699"/>
    <w:rsid w:val="008A498B"/>
    <w:rsid w:val="008A7DB8"/>
    <w:rsid w:val="008B01EC"/>
    <w:rsid w:val="008B239D"/>
    <w:rsid w:val="008C12CA"/>
    <w:rsid w:val="008C4F3B"/>
    <w:rsid w:val="008D2E77"/>
    <w:rsid w:val="008D4E69"/>
    <w:rsid w:val="008D62E5"/>
    <w:rsid w:val="008E040B"/>
    <w:rsid w:val="008E14E7"/>
    <w:rsid w:val="008E3977"/>
    <w:rsid w:val="008F3EE9"/>
    <w:rsid w:val="00911B27"/>
    <w:rsid w:val="009137C8"/>
    <w:rsid w:val="009161D5"/>
    <w:rsid w:val="0092330D"/>
    <w:rsid w:val="009243F4"/>
    <w:rsid w:val="00927BBD"/>
    <w:rsid w:val="009320DF"/>
    <w:rsid w:val="00937A34"/>
    <w:rsid w:val="00951579"/>
    <w:rsid w:val="00953DA6"/>
    <w:rsid w:val="00957FE5"/>
    <w:rsid w:val="00966B52"/>
    <w:rsid w:val="009671B2"/>
    <w:rsid w:val="009743D3"/>
    <w:rsid w:val="00975A33"/>
    <w:rsid w:val="0097607A"/>
    <w:rsid w:val="00990D11"/>
    <w:rsid w:val="00997E29"/>
    <w:rsid w:val="009A2922"/>
    <w:rsid w:val="009B50DC"/>
    <w:rsid w:val="009B6EB6"/>
    <w:rsid w:val="009C067E"/>
    <w:rsid w:val="009D1209"/>
    <w:rsid w:val="009D1228"/>
    <w:rsid w:val="009D1F09"/>
    <w:rsid w:val="009D253A"/>
    <w:rsid w:val="009D7A1D"/>
    <w:rsid w:val="009E3466"/>
    <w:rsid w:val="009E35ED"/>
    <w:rsid w:val="009E7F0C"/>
    <w:rsid w:val="009F2149"/>
    <w:rsid w:val="009F2C01"/>
    <w:rsid w:val="00A022E5"/>
    <w:rsid w:val="00A062DF"/>
    <w:rsid w:val="00A07957"/>
    <w:rsid w:val="00A1657A"/>
    <w:rsid w:val="00A30FD2"/>
    <w:rsid w:val="00A32001"/>
    <w:rsid w:val="00A34AF8"/>
    <w:rsid w:val="00A514FF"/>
    <w:rsid w:val="00A56186"/>
    <w:rsid w:val="00A56941"/>
    <w:rsid w:val="00A63D5B"/>
    <w:rsid w:val="00A67087"/>
    <w:rsid w:val="00A709D5"/>
    <w:rsid w:val="00A84248"/>
    <w:rsid w:val="00A85846"/>
    <w:rsid w:val="00A872CC"/>
    <w:rsid w:val="00A918BA"/>
    <w:rsid w:val="00A9451F"/>
    <w:rsid w:val="00AA0359"/>
    <w:rsid w:val="00AA4636"/>
    <w:rsid w:val="00AA5DC8"/>
    <w:rsid w:val="00AA6415"/>
    <w:rsid w:val="00AA6643"/>
    <w:rsid w:val="00AB6256"/>
    <w:rsid w:val="00AB72F7"/>
    <w:rsid w:val="00AC09C9"/>
    <w:rsid w:val="00AC37CA"/>
    <w:rsid w:val="00AC3841"/>
    <w:rsid w:val="00AC5598"/>
    <w:rsid w:val="00AC5CEF"/>
    <w:rsid w:val="00AD47BB"/>
    <w:rsid w:val="00AD6B4A"/>
    <w:rsid w:val="00AE3FF9"/>
    <w:rsid w:val="00AE4BDC"/>
    <w:rsid w:val="00AE5637"/>
    <w:rsid w:val="00AE6C86"/>
    <w:rsid w:val="00B0025B"/>
    <w:rsid w:val="00B04766"/>
    <w:rsid w:val="00B1141B"/>
    <w:rsid w:val="00B130CB"/>
    <w:rsid w:val="00B22C0C"/>
    <w:rsid w:val="00B376EC"/>
    <w:rsid w:val="00B421D2"/>
    <w:rsid w:val="00B4337F"/>
    <w:rsid w:val="00B43943"/>
    <w:rsid w:val="00B51ECF"/>
    <w:rsid w:val="00B6029D"/>
    <w:rsid w:val="00B60B20"/>
    <w:rsid w:val="00B63592"/>
    <w:rsid w:val="00B676A6"/>
    <w:rsid w:val="00B73287"/>
    <w:rsid w:val="00B7702F"/>
    <w:rsid w:val="00B77696"/>
    <w:rsid w:val="00B7794A"/>
    <w:rsid w:val="00B829F9"/>
    <w:rsid w:val="00B94AC6"/>
    <w:rsid w:val="00B954DA"/>
    <w:rsid w:val="00BA4C31"/>
    <w:rsid w:val="00BA521F"/>
    <w:rsid w:val="00BB08A0"/>
    <w:rsid w:val="00BB3EE7"/>
    <w:rsid w:val="00BB70B9"/>
    <w:rsid w:val="00BD6011"/>
    <w:rsid w:val="00BD6DCC"/>
    <w:rsid w:val="00BD78DA"/>
    <w:rsid w:val="00BE1508"/>
    <w:rsid w:val="00BF1F08"/>
    <w:rsid w:val="00BF5F90"/>
    <w:rsid w:val="00C06663"/>
    <w:rsid w:val="00C10761"/>
    <w:rsid w:val="00C20E2C"/>
    <w:rsid w:val="00C25BF9"/>
    <w:rsid w:val="00C260DA"/>
    <w:rsid w:val="00C30228"/>
    <w:rsid w:val="00C33B45"/>
    <w:rsid w:val="00C33F32"/>
    <w:rsid w:val="00C37F8A"/>
    <w:rsid w:val="00C4079E"/>
    <w:rsid w:val="00C40DE0"/>
    <w:rsid w:val="00C506FC"/>
    <w:rsid w:val="00C5092C"/>
    <w:rsid w:val="00C5104E"/>
    <w:rsid w:val="00C518F8"/>
    <w:rsid w:val="00C541D1"/>
    <w:rsid w:val="00C55B17"/>
    <w:rsid w:val="00C56EEB"/>
    <w:rsid w:val="00C57A23"/>
    <w:rsid w:val="00C71128"/>
    <w:rsid w:val="00C82678"/>
    <w:rsid w:val="00C85E43"/>
    <w:rsid w:val="00C861F7"/>
    <w:rsid w:val="00C91138"/>
    <w:rsid w:val="00C9193C"/>
    <w:rsid w:val="00C97016"/>
    <w:rsid w:val="00CA0DD8"/>
    <w:rsid w:val="00CA29C0"/>
    <w:rsid w:val="00CA2DA8"/>
    <w:rsid w:val="00CA63BC"/>
    <w:rsid w:val="00CB076A"/>
    <w:rsid w:val="00CB1555"/>
    <w:rsid w:val="00CC2430"/>
    <w:rsid w:val="00CC30D9"/>
    <w:rsid w:val="00CD335D"/>
    <w:rsid w:val="00CD66B4"/>
    <w:rsid w:val="00CE1689"/>
    <w:rsid w:val="00CE181F"/>
    <w:rsid w:val="00CE7D4C"/>
    <w:rsid w:val="00CF663C"/>
    <w:rsid w:val="00CF70CF"/>
    <w:rsid w:val="00D04BFC"/>
    <w:rsid w:val="00D05A29"/>
    <w:rsid w:val="00D07590"/>
    <w:rsid w:val="00D17521"/>
    <w:rsid w:val="00D21FD7"/>
    <w:rsid w:val="00D32335"/>
    <w:rsid w:val="00D3637D"/>
    <w:rsid w:val="00D43837"/>
    <w:rsid w:val="00D50539"/>
    <w:rsid w:val="00D51C09"/>
    <w:rsid w:val="00D553F0"/>
    <w:rsid w:val="00D57206"/>
    <w:rsid w:val="00D61B6F"/>
    <w:rsid w:val="00D6665B"/>
    <w:rsid w:val="00D7106C"/>
    <w:rsid w:val="00D76B3D"/>
    <w:rsid w:val="00D813DF"/>
    <w:rsid w:val="00D923C6"/>
    <w:rsid w:val="00D925F1"/>
    <w:rsid w:val="00D94609"/>
    <w:rsid w:val="00D94D11"/>
    <w:rsid w:val="00DA162C"/>
    <w:rsid w:val="00DA573E"/>
    <w:rsid w:val="00DA5FE0"/>
    <w:rsid w:val="00DA609F"/>
    <w:rsid w:val="00DB318E"/>
    <w:rsid w:val="00DB59CB"/>
    <w:rsid w:val="00DB61E0"/>
    <w:rsid w:val="00DD0CC7"/>
    <w:rsid w:val="00DD37E4"/>
    <w:rsid w:val="00DD4FD3"/>
    <w:rsid w:val="00DE5931"/>
    <w:rsid w:val="00DF0215"/>
    <w:rsid w:val="00DF1072"/>
    <w:rsid w:val="00DF1BDC"/>
    <w:rsid w:val="00DF27E9"/>
    <w:rsid w:val="00DF4D93"/>
    <w:rsid w:val="00E07697"/>
    <w:rsid w:val="00E11B09"/>
    <w:rsid w:val="00E16C35"/>
    <w:rsid w:val="00E17249"/>
    <w:rsid w:val="00E2744C"/>
    <w:rsid w:val="00E3573E"/>
    <w:rsid w:val="00E37690"/>
    <w:rsid w:val="00E41791"/>
    <w:rsid w:val="00E427E7"/>
    <w:rsid w:val="00E4451C"/>
    <w:rsid w:val="00E467E9"/>
    <w:rsid w:val="00E54558"/>
    <w:rsid w:val="00E55F52"/>
    <w:rsid w:val="00E63E3C"/>
    <w:rsid w:val="00E7496C"/>
    <w:rsid w:val="00E904ED"/>
    <w:rsid w:val="00E92CC9"/>
    <w:rsid w:val="00E971C5"/>
    <w:rsid w:val="00EA3EEB"/>
    <w:rsid w:val="00EA55A9"/>
    <w:rsid w:val="00EB08EF"/>
    <w:rsid w:val="00EB2889"/>
    <w:rsid w:val="00EB3900"/>
    <w:rsid w:val="00EB5761"/>
    <w:rsid w:val="00EB6930"/>
    <w:rsid w:val="00EC11F2"/>
    <w:rsid w:val="00EC268A"/>
    <w:rsid w:val="00EC272D"/>
    <w:rsid w:val="00EC3B75"/>
    <w:rsid w:val="00EC4724"/>
    <w:rsid w:val="00ED0CC4"/>
    <w:rsid w:val="00ED1E45"/>
    <w:rsid w:val="00ED7B49"/>
    <w:rsid w:val="00EE11FE"/>
    <w:rsid w:val="00EE41CC"/>
    <w:rsid w:val="00EE6329"/>
    <w:rsid w:val="00EE733C"/>
    <w:rsid w:val="00EF046A"/>
    <w:rsid w:val="00EF1DD9"/>
    <w:rsid w:val="00EF205E"/>
    <w:rsid w:val="00EF3814"/>
    <w:rsid w:val="00EF4ACD"/>
    <w:rsid w:val="00F00635"/>
    <w:rsid w:val="00F00E93"/>
    <w:rsid w:val="00F01E9B"/>
    <w:rsid w:val="00F03F6A"/>
    <w:rsid w:val="00F06505"/>
    <w:rsid w:val="00F2661E"/>
    <w:rsid w:val="00F405ED"/>
    <w:rsid w:val="00F46FCD"/>
    <w:rsid w:val="00F47598"/>
    <w:rsid w:val="00F61981"/>
    <w:rsid w:val="00F631A1"/>
    <w:rsid w:val="00F730E6"/>
    <w:rsid w:val="00F82441"/>
    <w:rsid w:val="00F828CC"/>
    <w:rsid w:val="00F948D1"/>
    <w:rsid w:val="00F96F14"/>
    <w:rsid w:val="00F96F82"/>
    <w:rsid w:val="00FA157E"/>
    <w:rsid w:val="00FA41EB"/>
    <w:rsid w:val="00FB10B8"/>
    <w:rsid w:val="00FB1278"/>
    <w:rsid w:val="00FB2162"/>
    <w:rsid w:val="00FB22F8"/>
    <w:rsid w:val="00FB2607"/>
    <w:rsid w:val="00FB5463"/>
    <w:rsid w:val="00FB6FE4"/>
    <w:rsid w:val="00FC6DDD"/>
    <w:rsid w:val="00FD21B5"/>
    <w:rsid w:val="00FD34A1"/>
    <w:rsid w:val="00FD5F05"/>
    <w:rsid w:val="00FE2934"/>
    <w:rsid w:val="00FE3902"/>
    <w:rsid w:val="00FE4A45"/>
    <w:rsid w:val="00FE719F"/>
    <w:rsid w:val="00FF0E59"/>
    <w:rsid w:val="00FF5EF5"/>
    <w:rsid w:val="00FF78C7"/>
    <w:rsid w:val="02630990"/>
    <w:rsid w:val="031F7201"/>
    <w:rsid w:val="043E5351"/>
    <w:rsid w:val="05027D88"/>
    <w:rsid w:val="05E11D32"/>
    <w:rsid w:val="06A452F3"/>
    <w:rsid w:val="07B02901"/>
    <w:rsid w:val="080F679D"/>
    <w:rsid w:val="08B73A59"/>
    <w:rsid w:val="09342398"/>
    <w:rsid w:val="0A8C1565"/>
    <w:rsid w:val="0AA66B64"/>
    <w:rsid w:val="0B540545"/>
    <w:rsid w:val="0BE87AE1"/>
    <w:rsid w:val="0C3B708A"/>
    <w:rsid w:val="0CBD1861"/>
    <w:rsid w:val="0CEB4EA0"/>
    <w:rsid w:val="0D301E29"/>
    <w:rsid w:val="0DA43687"/>
    <w:rsid w:val="0ED320EC"/>
    <w:rsid w:val="0FF77489"/>
    <w:rsid w:val="10C76A57"/>
    <w:rsid w:val="11085562"/>
    <w:rsid w:val="1213219C"/>
    <w:rsid w:val="1405305F"/>
    <w:rsid w:val="142139A6"/>
    <w:rsid w:val="15625DAC"/>
    <w:rsid w:val="16990A88"/>
    <w:rsid w:val="16DC1323"/>
    <w:rsid w:val="19B500BA"/>
    <w:rsid w:val="1A8F4DB8"/>
    <w:rsid w:val="1BC34DE1"/>
    <w:rsid w:val="1C2205BE"/>
    <w:rsid w:val="1C8C54CA"/>
    <w:rsid w:val="1CA4329F"/>
    <w:rsid w:val="1CBD2B35"/>
    <w:rsid w:val="1D3E7EDB"/>
    <w:rsid w:val="23F410FC"/>
    <w:rsid w:val="245E3E45"/>
    <w:rsid w:val="286A2271"/>
    <w:rsid w:val="2BDD3602"/>
    <w:rsid w:val="2C884569"/>
    <w:rsid w:val="2CF17B81"/>
    <w:rsid w:val="2D942B8F"/>
    <w:rsid w:val="2EA15273"/>
    <w:rsid w:val="308658A5"/>
    <w:rsid w:val="30A64860"/>
    <w:rsid w:val="31404725"/>
    <w:rsid w:val="3199104B"/>
    <w:rsid w:val="31C972A6"/>
    <w:rsid w:val="32E85910"/>
    <w:rsid w:val="3A5B5BCB"/>
    <w:rsid w:val="3AFE1327"/>
    <w:rsid w:val="3BA45CD6"/>
    <w:rsid w:val="3C06429A"/>
    <w:rsid w:val="3C22760B"/>
    <w:rsid w:val="3D951568"/>
    <w:rsid w:val="3DD577AB"/>
    <w:rsid w:val="3E5E1110"/>
    <w:rsid w:val="4005667A"/>
    <w:rsid w:val="40790653"/>
    <w:rsid w:val="41043BFE"/>
    <w:rsid w:val="42C359AA"/>
    <w:rsid w:val="436C7D3F"/>
    <w:rsid w:val="446866CB"/>
    <w:rsid w:val="451938F2"/>
    <w:rsid w:val="45856724"/>
    <w:rsid w:val="46E147D5"/>
    <w:rsid w:val="484167F3"/>
    <w:rsid w:val="4BD440B1"/>
    <w:rsid w:val="4DF95CFF"/>
    <w:rsid w:val="4F751565"/>
    <w:rsid w:val="504C1359"/>
    <w:rsid w:val="55BB5FFB"/>
    <w:rsid w:val="5A1B662B"/>
    <w:rsid w:val="5B786B23"/>
    <w:rsid w:val="5B875F90"/>
    <w:rsid w:val="5D3D6D4B"/>
    <w:rsid w:val="5EE8743D"/>
    <w:rsid w:val="5F316442"/>
    <w:rsid w:val="603645BA"/>
    <w:rsid w:val="60813B63"/>
    <w:rsid w:val="60F67A01"/>
    <w:rsid w:val="625E1FD9"/>
    <w:rsid w:val="643318DB"/>
    <w:rsid w:val="64496497"/>
    <w:rsid w:val="67E5353A"/>
    <w:rsid w:val="684B4E8A"/>
    <w:rsid w:val="698C0223"/>
    <w:rsid w:val="69B5367B"/>
    <w:rsid w:val="6A9857DA"/>
    <w:rsid w:val="6BEC7B77"/>
    <w:rsid w:val="6D60764E"/>
    <w:rsid w:val="6DFB75C8"/>
    <w:rsid w:val="6F1D7C03"/>
    <w:rsid w:val="6F6A6897"/>
    <w:rsid w:val="6FBB6939"/>
    <w:rsid w:val="6FE47006"/>
    <w:rsid w:val="706213AE"/>
    <w:rsid w:val="727438E2"/>
    <w:rsid w:val="746F6492"/>
    <w:rsid w:val="7A260A9D"/>
    <w:rsid w:val="7B3A48B6"/>
    <w:rsid w:val="7D91104F"/>
    <w:rsid w:val="7F82791D"/>
    <w:rsid w:val="7FF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2A2BB4"/>
  <w15:docId w15:val="{B196F6C5-661E-4454-9E97-1931018F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qFormat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lock Text"/>
    <w:basedOn w:val="a"/>
    <w:qFormat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/>
    </w:rPr>
  </w:style>
  <w:style w:type="character" w:customStyle="1" w:styleId="Bodytext">
    <w:name w:val="Body text_"/>
    <w:basedOn w:val="a0"/>
    <w:link w:val="11"/>
    <w:qFormat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qFormat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qFormat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/>
    </w:rPr>
  </w:style>
  <w:style w:type="paragraph" w:customStyle="1" w:styleId="af4">
    <w:name w:val="Îáû÷íûé"/>
    <w:qFormat/>
    <w:rPr>
      <w:rFonts w:ascii="Courier New" w:eastAsia="Calibri" w:hAnsi="Courier New" w:cs="Courier New"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ok">
    <w:name w:val="book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qFormat/>
  </w:style>
  <w:style w:type="character" w:customStyle="1" w:styleId="fontstyle01">
    <w:name w:val="fontstyle01"/>
    <w:basedOn w:val="a0"/>
    <w:qFormat/>
    <w:rPr>
      <w:rFonts w:ascii="SchoolBookCyrillic" w:hAnsi="SchoolBookCyrillic" w:hint="default"/>
      <w:color w:val="231F20"/>
      <w:sz w:val="20"/>
      <w:szCs w:val="20"/>
    </w:rPr>
  </w:style>
  <w:style w:type="character" w:customStyle="1" w:styleId="fontstyle21">
    <w:name w:val="fontstyle21"/>
    <w:basedOn w:val="a0"/>
    <w:qFormat/>
    <w:rPr>
      <w:rFonts w:ascii="SchoolBookBoldCyrillic" w:hAnsi="SchoolBookBoldCyrillic" w:hint="default"/>
      <w:b/>
      <w:b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b.ru/blog/byudzhet-proekt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htab.app/blog/kak-otsienit-effiektivnost-proiekta-mietod-osvoiennogho-obiema-evm/" TargetMode="External"/><Relationship Id="rId4" Type="http://schemas.openxmlformats.org/officeDocument/2006/relationships/styles" Target="styles.xml"/><Relationship Id="rId9" Type="http://schemas.openxmlformats.org/officeDocument/2006/relationships/hyperlink" Target="https://elma365.com/ru/articles/kak-upravlyat-byudzhetom-proek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1BD01D-7816-4E78-BBD7-1FD96F4F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2023-04-03T06:30:00Z</cp:lastPrinted>
  <dcterms:created xsi:type="dcterms:W3CDTF">2024-01-31T22:34:00Z</dcterms:created>
  <dcterms:modified xsi:type="dcterms:W3CDTF">2024-11-18T06:51:00Z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1C25D168F1394221AF973DD7B0F39277_13</vt:lpwstr>
  </property>
</Properties>
</file>