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социокультурных технологий</w:t>
      </w: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516E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757892" w:rsidRDefault="00516E70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ФИНАНСИРОВАНИЕ ПРОЕКТА</w:t>
      </w:r>
    </w:p>
    <w:p w:rsidR="00757892" w:rsidRDefault="00757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757892" w:rsidRDefault="0075789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35404" w:rsidRDefault="00535404" w:rsidP="0053540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535404" w:rsidRDefault="00535404" w:rsidP="0053540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535404" w:rsidRDefault="00535404" w:rsidP="0053540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535404" w:rsidRDefault="00535404" w:rsidP="0053540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535404" w:rsidRDefault="00535404" w:rsidP="0053540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757892" w:rsidRDefault="0075789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C449F" w:rsidRDefault="006C44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C449F" w:rsidRDefault="006C44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C449F" w:rsidRDefault="006C44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C449F" w:rsidRDefault="006C44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757892" w:rsidRDefault="00516E70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2024</w:t>
      </w:r>
    </w:p>
    <w:p w:rsidR="00757892" w:rsidRDefault="00516E70">
      <w:pPr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57892" w:rsidRDefault="00516E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Рабочая программа составлена на основании учебного плана с учетом требований ОПОП 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B91B98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B91B98" w:rsidRPr="00A227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57892" w:rsidRDefault="009B73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516E7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О.В. Бирюков</w:t>
      </w:r>
      <w:r w:rsidR="00516E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16E7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кандидат технических наук, доцент</w:t>
      </w:r>
      <w:r w:rsidR="00516E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менеджмента</w:t>
      </w:r>
      <w:r w:rsidR="00516E7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7892" w:rsidRDefault="00516E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7892" w:rsidRDefault="00516E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73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9B73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9B73DA" w:rsidRP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9B73D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9B73D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Pr="009B73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757892" w:rsidRDefault="007578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7892" w:rsidRDefault="00516E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6C449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</w:t>
      </w:r>
      <w:r w:rsidR="00E103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Аронова</w:t>
      </w:r>
    </w:p>
    <w:p w:rsidR="00757892" w:rsidRDefault="00757892">
      <w:pPr>
        <w:ind w:firstLine="708"/>
        <w:rPr>
          <w:b/>
          <w:bCs/>
          <w:lang w:val="ru-RU"/>
        </w:rPr>
      </w:pPr>
    </w:p>
    <w:p w:rsidR="00757892" w:rsidRDefault="00516E70">
      <w:pPr>
        <w:ind w:firstLine="708"/>
        <w:rPr>
          <w:rFonts w:ascii="Times New Roman" w:hAnsi="Times New Roman" w:cs="Times New Roman"/>
          <w:szCs w:val="28"/>
          <w:lang w:val="ru-RU"/>
        </w:rPr>
      </w:pPr>
      <w:r>
        <w:rPr>
          <w:b/>
          <w:bCs/>
          <w:lang w:val="ru-RU"/>
        </w:rPr>
        <w:br w:type="page"/>
      </w:r>
    </w:p>
    <w:p w:rsidR="00757892" w:rsidRDefault="00516E7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757892" w:rsidRDefault="00757892">
      <w:pPr>
        <w:spacing w:after="0" w:line="240" w:lineRule="auto"/>
        <w:ind w:firstLine="709"/>
        <w:jc w:val="both"/>
        <w:rPr>
          <w:lang w:val="ru-RU"/>
        </w:rPr>
      </w:pP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«Финансирование проекта» вх</w:t>
      </w:r>
      <w:r w:rsid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одит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 дисциплин, 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>формируемая участни</w:t>
      </w:r>
      <w:r w:rsidR="00535404">
        <w:rPr>
          <w:rFonts w:ascii="Times New Roman" w:eastAsia="Times New Roman" w:hAnsi="Times New Roman"/>
          <w:sz w:val="24"/>
          <w:szCs w:val="24"/>
          <w:lang w:val="ru-RU" w:eastAsia="ar-SA"/>
        </w:rPr>
        <w:t>ками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магистрам 1 курса (2 семестр обучения) направления подготовки 51.04.03 – «Социально-культурная деятельность» программы подготовки «Управление проектами в социально-культурной сфере» Академии Матусовского. Дисциплина реализуется кафедрой менеджмента и социокультурных технологий.</w:t>
      </w:r>
    </w:p>
    <w:p w:rsidR="00757892" w:rsidRDefault="00516E7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Успешное изучение дисциплины базируется на освоении теоретического и практического учебного материала по следующим дисциплинам: «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«Управление инновационной деятельностью».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рамках курса студенты изучают подходы и инструменты финансирования, финансового анализа проектов в том числе на примерах проектов социально-культурной сферы.</w:t>
      </w:r>
    </w:p>
    <w:p w:rsidR="00757892" w:rsidRDefault="00516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студентов, консультации преподавателя.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предусмотрено использование нескольких видов контроля успеваемости и результатов образовательной деятельности. 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Текущий контроль в форме: 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устного опроса, докладов по результатам выполнения самостоятельной работы, отработки пропущенного материала и т. п.;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письменного опроса, тестирования, выполнения практических заданий и т. д.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Промежуточный контроль в форме экзамена (во втором семестре).</w:t>
      </w:r>
    </w:p>
    <w:p w:rsidR="00757892" w:rsidRDefault="00516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трудоёмкость освоения дисциплины составляет 4 зачётных единицы (кредита), что соответствует 144 учебным часам. Программой дисциплины предусмотрены для очной формы обучения: лекционные занятия в объёме 20 часов; практические занятия – 20 часов; самостоятельная работа – 50 часов, контроль знаний – 54 часа. </w:t>
      </w:r>
    </w:p>
    <w:p w:rsidR="00757892" w:rsidRDefault="00757892" w:rsidP="009B73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57892" w:rsidRDefault="00516E7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757892" w:rsidRDefault="0075789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57892" w:rsidRDefault="00516E70">
      <w:pPr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дисциплины: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формирование у магистрантов системы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теоретических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знаний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практических навыков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сфере проектного финансирования. </w:t>
      </w:r>
    </w:p>
    <w:p w:rsidR="00757892" w:rsidRDefault="00516E70">
      <w:pPr>
        <w:spacing w:after="0" w:line="240" w:lineRule="auto"/>
        <w:ind w:firstLineChars="275" w:firstLine="660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Задачи дисциплины состоят в изучении: </w:t>
      </w:r>
    </w:p>
    <w:p w:rsidR="00757892" w:rsidRDefault="00516E70">
      <w:pPr>
        <w:spacing w:after="0" w:line="240" w:lineRule="auto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• основных принципов, инструментов и форм организации проектного финансирования; </w:t>
      </w:r>
    </w:p>
    <w:p w:rsidR="00757892" w:rsidRDefault="00516E70">
      <w:pPr>
        <w:spacing w:after="0" w:line="240" w:lineRule="auto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• состава участников проекта, их обязательств и ответственности; </w:t>
      </w:r>
    </w:p>
    <w:p w:rsidR="00757892" w:rsidRDefault="00516E70">
      <w:pPr>
        <w:spacing w:after="0" w:line="240" w:lineRule="auto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• основных источников финансирования инвестиционных проектов, их особенностей, взаимосвязи и взаимодополняемости; </w:t>
      </w:r>
    </w:p>
    <w:p w:rsidR="00757892" w:rsidRDefault="00516E70">
      <w:pPr>
        <w:spacing w:after="0" w:line="240" w:lineRule="auto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• развития и различных фаз реализации проекта; </w:t>
      </w:r>
    </w:p>
    <w:p w:rsidR="00757892" w:rsidRPr="006C449F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• основных структур финансирования проектов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, оптимизации схем финансирования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; </w:t>
      </w:r>
    </w:p>
    <w:p w:rsidR="00757892" w:rsidRPr="006C449F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•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инструментов, различных форм и методов, а также закономерностей формирования проектного финансирования;</w:t>
      </w:r>
    </w:p>
    <w:p w:rsidR="00757892" w:rsidRDefault="00516E70">
      <w:pPr>
        <w:spacing w:after="0" w:line="240" w:lineRule="auto"/>
        <w:jc w:val="both"/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• специфических рисков, возможности управления ими путем распределения между участниками проекта и источниками финансирования, изменения природы рисков в ходе реализации проекта. </w:t>
      </w:r>
    </w:p>
    <w:p w:rsidR="00757892" w:rsidRPr="006C449F" w:rsidRDefault="007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7892" w:rsidRDefault="00516E70">
      <w:pPr>
        <w:pStyle w:val="af3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МЕСТО ДИСЦИПЛИНЫ В СТРУКТУРЕ ОПОП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757892" w:rsidRDefault="00757892">
      <w:pPr>
        <w:pStyle w:val="af3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57892" w:rsidRDefault="00B91B9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«Финансирование проекта» </w:t>
      </w:r>
      <w:r w:rsidR="00535404">
        <w:rPr>
          <w:rFonts w:ascii="Times New Roman" w:hAnsi="Times New Roman" w:cs="Times New Roman"/>
          <w:sz w:val="24"/>
          <w:lang w:val="ru-RU"/>
        </w:rPr>
        <w:t xml:space="preserve">входит </w:t>
      </w:r>
      <w:r w:rsidR="0053540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часть дисциплин, </w:t>
      </w:r>
      <w:r w:rsidR="00535404">
        <w:rPr>
          <w:rFonts w:ascii="Times New Roman" w:eastAsia="Times New Roman" w:hAnsi="Times New Roman"/>
          <w:sz w:val="24"/>
          <w:szCs w:val="24"/>
          <w:lang w:val="ru-RU" w:eastAsia="ar-SA"/>
        </w:rPr>
        <w:t>формируемая участниками образовательных отношений</w:t>
      </w:r>
      <w:r w:rsidR="00516E70">
        <w:rPr>
          <w:rFonts w:ascii="Times New Roman" w:hAnsi="Times New Roman" w:cs="Times New Roman"/>
          <w:sz w:val="24"/>
          <w:lang w:val="ru-RU"/>
        </w:rPr>
        <w:t xml:space="preserve"> по направлению подготовки 51.04.03 Социально-культурная деятельность.  </w:t>
      </w:r>
    </w:p>
    <w:p w:rsidR="00757892" w:rsidRDefault="00516E7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Основывает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ся на базе дисциплин: «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«Управление инновационной деятельностью».</w:t>
      </w:r>
    </w:p>
    <w:p w:rsidR="00757892" w:rsidRDefault="00516E7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Является основой для изучения следующих дисциплин: «Обоснование жизнеспособности проекта», «Разработка проекта», «Выполнение проекта», «Фандрайзинг в социально-культурной сфере», «Современные методы управления проектами».</w:t>
      </w:r>
    </w:p>
    <w:p w:rsidR="00757892" w:rsidRPr="009B73DA" w:rsidRDefault="00516E70">
      <w:pPr>
        <w:spacing w:after="0" w:line="240" w:lineRule="auto"/>
        <w:ind w:firstLineChars="275" w:firstLine="6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содержательно-методические связи с такими дисциплинами как: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Обоснование жизнеспособности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Фандрайзинг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альтернативного финансирования социально-культурных проектов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C449F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Профессиональная сертификация проектных менеджеров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9B73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профессиональной компетенции (ПК-3).</w:t>
      </w:r>
    </w:p>
    <w:p w:rsidR="00757892" w:rsidRPr="009B73DA" w:rsidRDefault="00516E70">
      <w:pPr>
        <w:ind w:firstLineChars="275" w:firstLine="660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B73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Освоение дисциплины также необходимо для успешного прохождении проектной и преддипломной практик,  а также </w:t>
      </w:r>
      <w:r w:rsidRPr="009B73DA">
        <w:rPr>
          <w:rFonts w:ascii="Times New Roman" w:hAnsi="Times New Roman" w:cs="Times New Roman"/>
          <w:iCs/>
          <w:sz w:val="24"/>
          <w:szCs w:val="24"/>
        </w:rPr>
        <w:t xml:space="preserve"> государственной итоговой аттестации</w:t>
      </w:r>
      <w:r w:rsidRPr="009B73D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 w:rsidRPr="009B73DA">
        <w:rPr>
          <w:rFonts w:ascii="Times New Roman" w:hAnsi="Times New Roman"/>
          <w:iCs/>
          <w:sz w:val="24"/>
          <w:szCs w:val="24"/>
          <w:lang w:val="ru-RU"/>
        </w:rPr>
        <w:t>выполнения и защиты выпускной квалификационной работы)</w:t>
      </w:r>
      <w:r w:rsidRPr="009B73DA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</w:p>
    <w:p w:rsidR="00757892" w:rsidRDefault="0075789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7892" w:rsidRDefault="00516E70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757892" w:rsidRDefault="00516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51.04.03 Социально-культурная деятельность: </w:t>
      </w:r>
      <w:r>
        <w:rPr>
          <w:rFonts w:ascii="Times New Roman" w:hAnsi="Times New Roman" w:cs="Times New Roman"/>
          <w:sz w:val="24"/>
          <w:szCs w:val="24"/>
          <w:lang w:val="ru-RU"/>
        </w:rPr>
        <w:t>ПК-3.</w:t>
      </w:r>
    </w:p>
    <w:p w:rsidR="00757892" w:rsidRDefault="00757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351"/>
        <w:gridCol w:w="5857"/>
      </w:tblGrid>
      <w:tr w:rsidR="00757892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Default="009B7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757892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Способен осуществлять проектную деятельность в различных отраслях социокультурной сферы, управление инновациями, планирование, разработку, документационное обеспечение и реализацию инновационных проектов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знать: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сущность, виды, и принципы проектного финансирования;</w:t>
            </w:r>
          </w:p>
          <w:p w:rsidR="009B73DA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механизмы проектного финансирования программ и проектов (в том числе в социокультурной сфере деятельности);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уметь: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анализировать доступный объем информации в области проектного финансирования и принимать обоснованные решения;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оценивать и отбирать источники финансирования проектов.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использовать систему источников информации о финансовых параметрах проекта и состоянии рынков инвестиционных ресурсов и рисках при осуществлении проектного финансирования;</w:t>
            </w:r>
          </w:p>
          <w:p w:rsidR="00757892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представлять результаты анализа в виде финансовых моделей проекта;</w:t>
            </w:r>
          </w:p>
          <w:p w:rsidR="00757892" w:rsidRPr="006C449F" w:rsidRDefault="00516E70" w:rsidP="009B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57892" w:rsidRDefault="00516E70" w:rsidP="00B91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методами</w:t>
            </w:r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инструментами оценки финансовой устойчивости проектов (в том числе и програм</w:t>
            </w:r>
            <w:r w:rsidR="00B91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 </w:t>
            </w:r>
            <w:proofErr w:type="gramStart"/>
            <w:r w:rsidR="00B91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6C44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еализованными)</w:t>
            </w:r>
          </w:p>
        </w:tc>
      </w:tr>
    </w:tbl>
    <w:p w:rsidR="00757892" w:rsidRDefault="00757892" w:rsidP="009B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B73DA" w:rsidRDefault="009B7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757892" w:rsidRDefault="00516E70">
      <w:pPr>
        <w:pStyle w:val="af3"/>
        <w:numPr>
          <w:ilvl w:val="0"/>
          <w:numId w:val="2"/>
        </w:numPr>
        <w:spacing w:after="0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p w:rsidR="00757892" w:rsidRDefault="00757892">
      <w:pPr>
        <w:pStyle w:val="af3"/>
        <w:spacing w:after="0"/>
        <w:ind w:left="710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tbl>
      <w:tblPr>
        <w:tblW w:w="98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79"/>
        <w:gridCol w:w="709"/>
        <w:gridCol w:w="567"/>
        <w:gridCol w:w="567"/>
        <w:gridCol w:w="850"/>
        <w:gridCol w:w="777"/>
      </w:tblGrid>
      <w:tr w:rsidR="00757892" w:rsidTr="009B73DA">
        <w:trPr>
          <w:trHeight w:val="628"/>
        </w:trPr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Названия смысловых модулей и тем</w:t>
            </w:r>
          </w:p>
        </w:tc>
        <w:tc>
          <w:tcPr>
            <w:tcW w:w="3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757892" w:rsidTr="009B73DA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7892" w:rsidRDefault="0075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Очная форма</w:t>
            </w:r>
          </w:p>
        </w:tc>
      </w:tr>
      <w:tr w:rsidR="00757892" w:rsidTr="009B73DA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7892" w:rsidRDefault="0075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ind w:leftChars="-100" w:left="-220" w:rightChars="-60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7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9B73DA" w:rsidTr="009B73DA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73DA" w:rsidRDefault="009B7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73DA" w:rsidRDefault="009B7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</w:t>
            </w:r>
          </w:p>
        </w:tc>
      </w:tr>
      <w:tr w:rsidR="009B73DA" w:rsidTr="009B73DA">
        <w:trPr>
          <w:trHeight w:val="32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757892">
        <w:trPr>
          <w:trHeight w:val="324"/>
        </w:trPr>
        <w:tc>
          <w:tcPr>
            <w:tcW w:w="98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 w:rsidP="009B73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Смысловой блок 1. Финансирование проектов</w:t>
            </w:r>
          </w:p>
        </w:tc>
      </w:tr>
      <w:tr w:rsidR="009B73DA" w:rsidTr="009B73DA">
        <w:trPr>
          <w:trHeight w:val="451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1. Сущность проектного финансирования и его особенности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-</w:t>
            </w:r>
          </w:p>
        </w:tc>
      </w:tr>
      <w:tr w:rsidR="009B73DA" w:rsidTr="009B73DA">
        <w:trPr>
          <w:trHeight w:val="41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2.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К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ритерии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Стратегии, в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иды и формы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-</w:t>
            </w:r>
          </w:p>
        </w:tc>
      </w:tr>
      <w:tr w:rsidR="009B73DA" w:rsidTr="009B73DA">
        <w:trPr>
          <w:trHeight w:val="401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Всего по смысловому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блоку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-</w:t>
            </w:r>
          </w:p>
        </w:tc>
      </w:tr>
      <w:tr w:rsidR="009B73DA">
        <w:trPr>
          <w:trHeight w:val="266"/>
        </w:trPr>
        <w:tc>
          <w:tcPr>
            <w:tcW w:w="98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Смысловой блок 2. Виды, формы, схемы финансирования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Тема 3.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Участники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 Эт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апы по привлечению ресурсов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4.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Финансирование инвестиционного проекта за счет собственных и привлеченных средств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5.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bidi="ar"/>
              </w:rPr>
              <w:t>Долговое проектное финансирование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pStyle w:val="3"/>
              <w:spacing w:after="0"/>
              <w:ind w:left="0"/>
              <w:rPr>
                <w:rFonts w:eastAsia="FreeSans"/>
                <w:color w:val="000000"/>
                <w:sz w:val="24"/>
                <w:szCs w:val="24"/>
                <w:lang w:val="ru-RU" w:eastAsia="zh-CN" w:bidi="ar"/>
              </w:rPr>
            </w:pPr>
            <w:r>
              <w:rPr>
                <w:rFonts w:eastAsia="FreeSans"/>
                <w:color w:val="000000"/>
                <w:sz w:val="24"/>
                <w:szCs w:val="24"/>
                <w:lang w:val="ru-RU" w:eastAsia="zh-CN" w:bidi="ar"/>
              </w:rPr>
              <w:t xml:space="preserve">Тема 6. </w:t>
            </w:r>
            <w:r w:rsidRPr="006C449F">
              <w:rPr>
                <w:rFonts w:eastAsia="FreeSans"/>
                <w:color w:val="000000"/>
                <w:sz w:val="24"/>
                <w:szCs w:val="24"/>
                <w:lang w:val="ru-RU" w:eastAsia="zh-CN" w:bidi="ar"/>
              </w:rPr>
              <w:t>Долевое проектное финансирование через участие в капитале</w:t>
            </w:r>
            <w:r>
              <w:rPr>
                <w:rFonts w:eastAsia="FreeSans"/>
                <w:color w:val="000000"/>
                <w:sz w:val="24"/>
                <w:szCs w:val="24"/>
                <w:lang w:val="ru-RU" w:eastAsia="zh-CN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7.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Бюджетное, грантовое финансирование и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государственно-частное партнерство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как формы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25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8.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Структурирование и оптимизация схемы финансирования из различных источников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>
        <w:trPr>
          <w:trHeight w:val="407"/>
        </w:trPr>
        <w:tc>
          <w:tcPr>
            <w:tcW w:w="98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Смысловой блок 3. Финансовое моделирование и риски</w:t>
            </w:r>
          </w:p>
        </w:tc>
      </w:tr>
      <w:tr w:rsidR="009B73DA" w:rsidTr="009B73DA">
        <w:trPr>
          <w:trHeight w:val="40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9. </w:t>
            </w:r>
            <w:r w:rsidRPr="006C449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Оценка эффективности инвестиционных проектов при проектном финансировании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. Финансовое моделирование.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40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Тема 10. </w:t>
            </w:r>
            <w:r w:rsidRPr="006C449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Управление рисками в проектном финансировании.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40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bidi="ar"/>
              </w:rPr>
              <w:t>Тема 11. Особенности финансирования социокультурных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  <w:t>6</w:t>
            </w:r>
          </w:p>
        </w:tc>
      </w:tr>
      <w:tr w:rsidR="009B73DA" w:rsidTr="009B73DA">
        <w:trPr>
          <w:trHeight w:val="32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Default="009B73DA" w:rsidP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3DA" w:rsidRPr="009B73DA" w:rsidRDefault="009B73DA" w:rsidP="009B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757892" w:rsidRDefault="0075789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757892" w:rsidRDefault="007578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7892" w:rsidRDefault="00516E7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757892" w:rsidRDefault="00516E70">
      <w:pPr>
        <w:pStyle w:val="af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757892" w:rsidRDefault="007578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892" w:rsidRPr="006C449F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1.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Сущность проектного финансирования и его особенности. 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Основы проектной деятельности: базовые понятия, основные определения, ключевые принципы. Виды проектов. Основные участники инвестиционного проекта и их роль и обязательства.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Проектный анализ, финансовый аспект анализа.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Основные принципы, инструменты и техники проектного финансирования. Области применения проектного финансирования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Объекты проектного финансирования. Основные характеристики проектного финансирования. Организационные, операционные и временные рамки инвестиционного проекта. Период реализации  проекта. Результаты проекта. Эффект проекта. Понятие цикла в проектном финансировании и характеристика его этапов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[3-4, 6, 8, 11-13].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2.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Критерии проектного финансирования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Стратегии, в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иды и формы проектного финансирования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Понятие критериев в проектном финансировании. Условия, при которых применяется схема проектного финансирования. Источники финансирования. Особенности обеспечения реализации проекта. Гарантии возврата финансовых ресурсов. Требования к проектному финансированию со стороны инвесторов.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Виды и формы проектного финансирования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Стратегии финансирования проекта: финансирование за счет собственных и привлеченных средств, смешанные стратегии.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[1-4, 6, 8, 11-14].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Pr="006C449F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3.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Участники проектного финансирования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 Эт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апы по привлечению ресурсов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</w:p>
    <w:p w:rsidR="00757892" w:rsidRPr="006C449F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Условия, определяющие множественность участников в проектном финансировании. Инициатор проекта. Понятие проектная организация и необходимость ее создания. Роль проектной организации в проектном финансировании, ее функции. Инвесторы проекта и их виды. Кредиторы в проектном финансировании. Участие страховых компаний и их роль в проектном финансировании. Роль государства как участника в проектном финансировании.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[1-2, 9-14].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Pr="006C449F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4.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Финансирование инвестиционного проекта за счет собственных и привлеченных средств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Собственные источники сре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дств дл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я финансирования долгосрочных инвестиций, эффект финансового рычага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leverage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), особенности расчета и оценки эффективности собственного и заемного капитала, понятие «цены капитала». Свободный поток наличности, амортизационные фонды, прибыль, изменения в оборотном капитале в качестве источника сре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дств дл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я финансирования инвестиционных проектов. Планирование инвестиций за счет собственных средств, возможности и ограничения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[1-3, 8-12].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5.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Долговое проектное финансирование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Сущность долгового коммерческого финансирования Методы долгового коммерческого финансирования. Банковское кредитование. Базовые условия краткосрочных и долгосрочных кредитов российских банков, различные виды обеспечения и его оценка. Использование новых видов банковских счетов (номинальный счет, счет эскроу). Возможности привлечения среднесрочных кредитов международных финансовых институтов, зарубежных банков напрямую и через российские банки. Ипотечное кредитование, лизинг, функции и организация Базовые условия лизинга и ипотеки. Облигационные займы. Базовые условия облигационных займов. Валютные обеспеченные и необеспеченные облигации на мировом рынке капитала и валютные и рублевые облигации на российском рынке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займов. Производные финансовые инструменты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derivatives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 в долговом финансировании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Литература: [4-6, 10-11, 14].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jc w:val="both"/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6.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Долевое проектное финансирование через участие в капитале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Акционирование и приватизация как условие финансирования через участие в капитале. Особенности выпуска долевых инструментов на российском рынке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Преимущества публичного размещения ценных бумаг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Требования к показателям и качеству управления компании с точки зрения возможностей размещения акций среди группы инвесторов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Private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Placement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), вывода компании на публичный рынок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IPO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 и новых выпусков акций публичных компаний. Прямые и венчурные инвесторы Роль портфельных инвесторов в цене привлекаемого капитала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[2-6, 10-12].</w:t>
      </w:r>
    </w:p>
    <w:p w:rsidR="009B73DA" w:rsidRDefault="009B73D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7.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Бюджетное, грантовое финансирование и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государственно-частное партнерство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как формы проектного финансирования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Формы бюджетного финансирования, используемые в России и в мире и, прямое финансирование из федерального и местных бюджетов и бюджета развития, государственные кредиты, финансирование и гарантии государственных агентств, государственных инвестиционных корпораций и фондов, конкурсы министерств и ведомств, финансирование из внебюджетных фондов.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Источники финансирования проектов в форме грантов в России и за рубежом (международные правительственные и неправительственные организации, национальные правительственные и неправительственные организации, обязательства по международным соглашениям). Назначение грантов, базовые условия, особенности и возможности их использования в проектном финансировании. Государственно-частное партнерство (ГЧП) – понятие и особенности. Основные финансовые модели и инструменты ГЧП.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Фандрайзинговые модели финансирования социокультурных проектов.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[6-7, 12-14].</w:t>
      </w:r>
    </w:p>
    <w:p w:rsidR="009B73DA" w:rsidRDefault="009B73D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8.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Структурирование и оптимизация схемы финансирования из различных источников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. 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Структура финансирования как организационнофинансовая схема реализации проекта. 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Основные элементы структуры финансирования проекта (акционерный капитал, основной долг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senior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debt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), дополнительный долг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mezzanine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), лизинг, экспортные кредиты, правительственные гарантии политичесих рисков, гранты.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Использование финансового рычага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leverage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 и задача структурирование сделки по проектному финансированию как выбор сочетания элементов, оптимальных для конкретного проекта с учетом его особенностей и потенциальных участников. Пути оптимизации затрат на финансирование проекта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[5-6, 8-9, 12].</w:t>
      </w:r>
    </w:p>
    <w:p w:rsidR="009B73DA" w:rsidRDefault="009B73DA">
      <w:pPr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9.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Оценка эффективности инвестиционных проектов при проектном финансировании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. Финансовое моделирование.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bidi="ar"/>
        </w:rPr>
        <w:t xml:space="preserve"> 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Сущность, цели и задачи отбора проектов для проектного кредитования и венчурного финансирования. Анализ возможностей. Предварительное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окончательное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технико-экономическое обоснование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Проектный анализ.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Основные особенности оценки эффективности инвестиционных проектов в проектном финансировании. Эффективность проекта в целом: социально-экономическая и коммерческая эффективность. Эффективность участия в проекте. Бюджетная эффективность. Принципы оценки инвестиционных проектов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.. 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Основные категории анализа инвестиционных проектов. Денежный поток инвестиционного проекта. Учет фактора времени в оценке инвестиционного проекта. Стоимость денег во времени: дисконтирование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 Оц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енка эффективности инвестиционных проектов: показатели и их характеристика. Расчет денежных потоков. Особенности расчета чистого приведенного дохода, периода окупаемости, внутренней ставки доходности. Финансовая состоятельность инвестиционного проекта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Литература: [1-3, 11-13].</w:t>
      </w:r>
    </w:p>
    <w:p w:rsidR="009B73DA" w:rsidRDefault="009B73D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10. </w:t>
      </w:r>
      <w:r w:rsidRPr="006C449F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Управление рисками в проектном финансировании. </w:t>
      </w:r>
    </w:p>
    <w:p w:rsidR="00757892" w:rsidRDefault="00516E7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Понятие неопределенности и риска. Устойчивость проекта. Специфика рисковых проектов: классификация факторов риска.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Проектные риски и их основные виды. Основные принципы, этапы и методы управления проектными рисками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Выявление ключевых факторов риска: анализ чувствительности. Методы учета неопределенности и риска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Инструменты управления проектными рисками. Методы управления кредитным риском. Хеджирование. Финансовые риски. Процентный и валютный риски. Хеджирование на денежном рынке. Законодательный и политический риски. Управление рисками при поставках инвестиционных товаров и проведении подрядных работ. Проектные контракты: распределение рисков между заказчиком и исполнителями при заключении проектных контрактов. Методы защиты интересов заказчика и исполнителя проекта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Государственные гарантии как инструмент развития проектного финансирования. Финансовый мониторинг. Мониторинг хода реализации инвестиционного проекта. Мониторинг эффективности инвестиционного проекта. План-факт анализ. Количественная и качественная характеристика в проектном финансировании. Риск-менеджмент в проектном финансировании. Поэтапный анализ исполнения инвестиционного проекта и условия его корректировки. Выбор сценария в проектном финансировании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[4-6, 8, 12-13].</w:t>
      </w:r>
    </w:p>
    <w:p w:rsidR="009B73DA" w:rsidRDefault="009B73DA">
      <w:pPr>
        <w:spacing w:after="0" w:line="240" w:lineRule="auto"/>
        <w:jc w:val="both"/>
        <w:rPr>
          <w:rFonts w:ascii="Times New Roman" w:eastAsia="FreeSans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 w:rsidP="009B73DA">
      <w:pPr>
        <w:spacing w:after="0" w:line="240" w:lineRule="auto"/>
        <w:ind w:firstLine="708"/>
        <w:jc w:val="both"/>
        <w:rPr>
          <w:rFonts w:ascii="Times New Roman" w:eastAsia="FreeSans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FreeSans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11. Особенности финансирования социокультурных проектов. </w:t>
      </w:r>
    </w:p>
    <w:p w:rsidR="00757892" w:rsidRDefault="00516E70">
      <w:pPr>
        <w:pStyle w:val="1"/>
        <w:keepNext w:val="0"/>
        <w:jc w:val="both"/>
        <w:rPr>
          <w:rFonts w:eastAsia="SimSun"/>
          <w:color w:val="000000"/>
          <w:sz w:val="24"/>
          <w:lang w:val="ru-RU" w:eastAsia="zh-CN" w:bidi="ar"/>
        </w:rPr>
      </w:pPr>
      <w:r w:rsidRPr="006C449F">
        <w:rPr>
          <w:rFonts w:eastAsia="SimSun"/>
          <w:color w:val="000000"/>
          <w:sz w:val="24"/>
          <w:lang w:val="ru-RU" w:eastAsia="zh-CN" w:bidi="ar"/>
        </w:rPr>
        <w:t>Источники финансирования социально-культурных проектов</w:t>
      </w:r>
      <w:r>
        <w:rPr>
          <w:rFonts w:eastAsia="SimSun"/>
          <w:color w:val="000000"/>
          <w:sz w:val="24"/>
          <w:lang w:val="ru-RU" w:eastAsia="zh-CN" w:bidi="ar"/>
        </w:rPr>
        <w:t xml:space="preserve">. Целевое назначение средств. Сложности в определении и оценке социокультурных эффектов. Наличие определённых требований к срокам и отчётности. Участие, вовлеченность в процесс целевой аудитории. Сотрудничество с заинтересованными сторонами. Прибыльные и неприбыльные проекты. Устойчивость проектов и результатов. Творчество и инновационность - от идей, методов реализации до продуктов, результатов и эффектов. </w:t>
      </w:r>
    </w:p>
    <w:p w:rsidR="00757892" w:rsidRDefault="00516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[4-6, 8-9, 12-13].</w:t>
      </w:r>
    </w:p>
    <w:p w:rsidR="00757892" w:rsidRDefault="00757892">
      <w:pPr>
        <w:spacing w:after="0" w:line="240" w:lineRule="auto"/>
        <w:jc w:val="both"/>
        <w:rPr>
          <w:rFonts w:ascii="Times New Roman" w:eastAsia="FreeSans" w:hAnsi="Times New Roman" w:cs="Times New Roman"/>
          <w:b/>
          <w:bCs/>
          <w:color w:val="000000"/>
          <w:sz w:val="24"/>
          <w:szCs w:val="24"/>
          <w:lang w:val="ru-RU" w:bidi="ar"/>
        </w:rPr>
      </w:pPr>
    </w:p>
    <w:p w:rsidR="00757892" w:rsidRDefault="00516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114"/>
        <w:gridCol w:w="1301"/>
      </w:tblGrid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Default="00516E7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757892" w:rsidRDefault="00516E7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Название темы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Default="00516E70">
            <w:pPr>
              <w:tabs>
                <w:tab w:val="left" w:pos="1320"/>
              </w:tabs>
              <w:spacing w:after="0"/>
              <w:ind w:leftChars="-100" w:left="-220" w:rightChars="-106" w:right="-2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часов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Тема 1. Сущность проектного финансирования и его особенности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Построение схем, моделей.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 [3-4, 6, 8, 11-13].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1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2.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К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ритерии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Стратегии, в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иды и формы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Рассмотрение примеров, анализ, сравнение.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[1-4, 6, 8, 11-14].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2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Тема 3.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Участники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. 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Кейсы. Поиск участников. Эт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апы по привлечению ресурсов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. Модели участия.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[1-2, 9-14].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2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4.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Финансирование инвестиционного проекта за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счёт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собственных и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привлечённых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средств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</w:p>
          <w:p w:rsidR="00757892" w:rsidRDefault="00516E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Рассмотрение примеров,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анализ, сравнение.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[1-3, 8-12].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1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5.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Долговое проектное финансирование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Рассмотрение примеров,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анализ, сравнение.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[4-6, 10-11, 14].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1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pStyle w:val="3"/>
              <w:spacing w:after="0"/>
              <w:ind w:left="0"/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</w:pPr>
            <w:r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  <w:t xml:space="preserve">Тема 6. </w:t>
            </w:r>
            <w:r w:rsidRPr="006C449F"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  <w:t>Долевое проектное финансирование через участие в капитале</w:t>
            </w:r>
            <w:r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  <w:t>.</w:t>
            </w:r>
          </w:p>
          <w:p w:rsidR="00757892" w:rsidRDefault="00516E70">
            <w:pPr>
              <w:pStyle w:val="3"/>
              <w:spacing w:after="0"/>
              <w:ind w:left="0"/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</w:pPr>
            <w:r>
              <w:rPr>
                <w:sz w:val="23"/>
                <w:szCs w:val="23"/>
                <w:lang w:val="ru-RU"/>
              </w:rPr>
              <w:t xml:space="preserve">Рассмотрение примеров, </w:t>
            </w:r>
            <w:r>
              <w:rPr>
                <w:rFonts w:eastAsia="FreeSans"/>
                <w:color w:val="000000"/>
                <w:sz w:val="23"/>
                <w:szCs w:val="23"/>
                <w:lang w:val="ru-RU" w:eastAsia="zh-CN" w:bidi="ar"/>
              </w:rPr>
              <w:t xml:space="preserve">анализ, сравнение. </w:t>
            </w:r>
            <w:r>
              <w:rPr>
                <w:sz w:val="23"/>
                <w:szCs w:val="23"/>
                <w:lang w:val="ru-RU"/>
              </w:rPr>
              <w:t>Литература: [2-6, 10-12, 13].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1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7.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Бюджетное, грантовое финансирование и 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государственно-частное партнёрство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как формы проектного финансирования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.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Сравнение моделей. Рассмотрение лучших практик.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[6-7,12-14].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2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8. </w:t>
            </w:r>
            <w:r w:rsidRPr="006C449F"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Структурирование и оптимизация схемы финансирования из различных источников</w:t>
            </w: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. 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Рассмотрение примеров, заданий, расчеты.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[5-6, 12-13].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2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en-US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9. </w:t>
            </w:r>
            <w:r w:rsidRPr="006C449F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>Оценка эффективности инвестиционных проектов при проектном финансировании</w:t>
            </w: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>. Финансовое моделирование.</w:t>
            </w: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en-US" w:bidi="ar"/>
              </w:rPr>
              <w:t xml:space="preserve"> </w:t>
            </w:r>
          </w:p>
          <w:p w:rsidR="00757892" w:rsidRDefault="00516E70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Рассмотрение моделей, решение типовых задач.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[1-3, 11-13].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5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Pr="006C449F" w:rsidRDefault="00516E7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Тема 10. </w:t>
            </w:r>
            <w:r w:rsidRPr="006C449F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Управление рисками в проектном финансировании. 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Кейсы, примеры для рассмотрения.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[4-6, 8, 12-13].</w:t>
            </w: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en-US" w:eastAsia="ru-RU" w:bidi="ar"/>
              </w:rPr>
              <w:t>2</w:t>
            </w:r>
          </w:p>
        </w:tc>
      </w:tr>
      <w:tr w:rsidR="0075789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>Тема 11. Особенности финансирования социокультурных проектов.</w:t>
            </w:r>
          </w:p>
          <w:p w:rsidR="00757892" w:rsidRDefault="00516E70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3"/>
                <w:szCs w:val="23"/>
                <w:lang w:val="ru-RU" w:bidi="ar"/>
              </w:rPr>
              <w:t xml:space="preserve">Анализ лучших практик.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Литература: [4-6, 8-9, 12-13].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</w:tbl>
    <w:p w:rsidR="00757892" w:rsidRDefault="0075789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pStyle w:val="af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757892" w:rsidRDefault="00757892">
      <w:pPr>
        <w:pStyle w:val="af3"/>
        <w:spacing w:after="0"/>
        <w:ind w:left="710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757892" w:rsidRDefault="00516E7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Управление стоимостью проекта в социально-культурной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работа над темами для самостоятельного изучения в формате подготовки рефератов и докладов к практическим занятиям. </w:t>
      </w:r>
    </w:p>
    <w:p w:rsidR="00757892" w:rsidRDefault="00516E7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СР включает следующие виды работ: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литературы и электронных источников информации по индивидуально заданной проблеме в рамках курса;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реферата или подготовки презентации, доклада по изучаемой теме;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изучение материала, вынесенного на самостоятельную проработку;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практическим занятиям;</w:t>
      </w:r>
    </w:p>
    <w:p w:rsidR="00757892" w:rsidRDefault="00516E70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зачету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экзамену.</w:t>
      </w:r>
    </w:p>
    <w:p w:rsidR="00757892" w:rsidRDefault="00757892">
      <w:pPr>
        <w:pStyle w:val="af3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7892" w:rsidRDefault="00757892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892" w:rsidRDefault="00516E70">
      <w:pPr>
        <w:pStyle w:val="af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САМОСТОЯТЕЛЬНЫХ ЗАНЯТИЙ</w:t>
      </w:r>
    </w:p>
    <w:p w:rsidR="00757892" w:rsidRDefault="0075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самостоятельно изучают основную и дополнительную литературу согласно перечню тем представленных п.5 «Структура учебной дисциплины». По заданию преподавателя в рамках самостоятельной работы п.7 «Содержание самостоятельной работы», предоставляют результаты самостоятельных занятий в различных форматах: устных и письменных докладах, презентациях. 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неуважительного пропуска занятий, студент по пропущенной теме подготавливает доклад. </w:t>
      </w:r>
    </w:p>
    <w:p w:rsidR="00757892" w:rsidRDefault="00516E70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Доклад является важной формой самостоятельной работы студентов дневной формы обучения. В процессе его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 обоснованные выводы, использовать и анализировать статистические данные, определять тенденции, перспективы развития тех или иных процессов, давать теоретические и практические рекомендации.</w:t>
      </w:r>
    </w:p>
    <w:p w:rsidR="00757892" w:rsidRDefault="00516E70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Подготавливая доклады,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чётко излагать свои мысли, связывать теоретические положения с конкретными практическими примерами. Работа не должна быть повторением уже изученного учебного материала, а должна продемонстрировать умение студента использовать полученные знания для более глубокого анализа в рамках выбранной для доклада темы, проблемного вопроса.</w:t>
      </w:r>
    </w:p>
    <w:p w:rsidR="00757892" w:rsidRDefault="00757892">
      <w:pPr>
        <w:pStyle w:val="ac"/>
        <w:spacing w:after="0"/>
        <w:ind w:left="0" w:firstLine="709"/>
        <w:jc w:val="both"/>
        <w:rPr>
          <w:sz w:val="24"/>
          <w:lang w:val="ru-RU"/>
        </w:rPr>
      </w:pPr>
    </w:p>
    <w:p w:rsidR="00757892" w:rsidRPr="009B73DA" w:rsidRDefault="00516E70" w:rsidP="009B73DA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Темы для самостоятельной работы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Тема 1. Сущность проектного финансирования и его особенности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Тема 2. 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К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ритерии проектного финансирования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 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Стратегии, в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иды и формы проектного финансирования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 Тема 3. 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Участники проектного финансирования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. 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Тема 4. 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Финансирование инвестиционного проекта за 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счёт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 собственных и 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привлечённых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 средств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Тема 5. 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Долговое проектное финансирование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pStyle w:val="3"/>
        <w:spacing w:after="0"/>
        <w:ind w:left="0" w:firstLineChars="382" w:firstLine="879"/>
        <w:rPr>
          <w:rFonts w:eastAsia="FreeSans"/>
          <w:color w:val="000000"/>
          <w:sz w:val="23"/>
          <w:szCs w:val="23"/>
          <w:lang w:val="ru-RU" w:eastAsia="zh-CN" w:bidi="ar"/>
        </w:rPr>
      </w:pPr>
      <w:r>
        <w:rPr>
          <w:rFonts w:eastAsia="FreeSans"/>
          <w:color w:val="000000"/>
          <w:sz w:val="23"/>
          <w:szCs w:val="23"/>
          <w:lang w:val="ru-RU" w:eastAsia="zh-CN" w:bidi="ar"/>
        </w:rPr>
        <w:t xml:space="preserve">Тема 6. </w:t>
      </w:r>
      <w:r w:rsidRPr="006C449F">
        <w:rPr>
          <w:rFonts w:eastAsia="FreeSans"/>
          <w:color w:val="000000"/>
          <w:sz w:val="23"/>
          <w:szCs w:val="23"/>
          <w:lang w:val="ru-RU" w:eastAsia="zh-CN" w:bidi="ar"/>
        </w:rPr>
        <w:t>Долевое проектное финансирование через участие в капитале</w:t>
      </w:r>
      <w:r>
        <w:rPr>
          <w:rFonts w:eastAsia="FreeSans"/>
          <w:color w:val="000000"/>
          <w:sz w:val="23"/>
          <w:szCs w:val="23"/>
          <w:lang w:val="ru-RU" w:eastAsia="zh-CN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Тема 7. 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Бюджетное, грантовое финансирование и 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государственно-частное партнёрство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 как формы проектного финансирования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Тема 8. </w:t>
      </w:r>
      <w:r w:rsidRPr="006C449F"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Структурирование и оптимизация схемы финансирования из различных источников</w:t>
      </w: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 xml:space="preserve">. 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Pr="006C449F" w:rsidRDefault="00516E70">
      <w:pPr>
        <w:spacing w:after="0"/>
        <w:ind w:firstLineChars="382" w:firstLine="879"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 xml:space="preserve">Тема 9. </w:t>
      </w:r>
      <w:r w:rsidRPr="006C449F"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>Оценка эффективности инвестиционных проектов при проектном финансировании</w:t>
      </w:r>
      <w:r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>. Финансовое моделирование.</w:t>
      </w:r>
      <w:r w:rsidRPr="006C449F"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 xml:space="preserve"> 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Pr="006C449F" w:rsidRDefault="00516E70">
      <w:pPr>
        <w:spacing w:after="0" w:line="240" w:lineRule="auto"/>
        <w:ind w:firstLineChars="382" w:firstLine="879"/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 xml:space="preserve">Тема 10. </w:t>
      </w:r>
      <w:r w:rsidRPr="006C449F">
        <w:rPr>
          <w:rFonts w:ascii="Times New Roman" w:eastAsia="SimSun" w:hAnsi="Times New Roman" w:cs="Times New Roman"/>
          <w:color w:val="000000"/>
          <w:sz w:val="23"/>
          <w:szCs w:val="23"/>
          <w:lang w:val="ru-RU" w:bidi="ar"/>
        </w:rPr>
        <w:t xml:space="preserve">Управление рисками в проектном финансировании. 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516E70">
      <w:pPr>
        <w:spacing w:after="0" w:line="240" w:lineRule="auto"/>
        <w:ind w:firstLineChars="382" w:firstLine="879"/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</w:pPr>
      <w:r>
        <w:rPr>
          <w:rFonts w:ascii="Times New Roman" w:eastAsia="FreeSans" w:hAnsi="Times New Roman" w:cs="Times New Roman"/>
          <w:color w:val="000000"/>
          <w:sz w:val="23"/>
          <w:szCs w:val="23"/>
          <w:lang w:val="ru-RU" w:bidi="ar"/>
        </w:rPr>
        <w:t>Тема 11. Особенности финансирования социокультурных проектов.</w:t>
      </w:r>
    </w:p>
    <w:p w:rsidR="00757892" w:rsidRDefault="00516E70">
      <w:pPr>
        <w:pStyle w:val="af3"/>
        <w:spacing w:after="0" w:line="240" w:lineRule="auto"/>
        <w:ind w:left="0" w:firstLineChars="382" w:firstLine="9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подготовка к практическим занятиям,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757892" w:rsidRDefault="00757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892" w:rsidRDefault="00516E70">
      <w:pPr>
        <w:pStyle w:val="af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адания для контрольных работ </w:t>
      </w:r>
    </w:p>
    <w:p w:rsidR="00757892" w:rsidRDefault="00757892">
      <w:pPr>
        <w:pStyle w:val="af3"/>
        <w:spacing w:after="0" w:line="240" w:lineRule="auto"/>
        <w:ind w:left="1287"/>
        <w:rPr>
          <w:rFonts w:ascii="Times New Roman" w:hAnsi="Times New Roman" w:cs="Times New Roman"/>
          <w:sz w:val="24"/>
          <w:lang w:val="ru-RU" w:eastAsia="zh-CN"/>
        </w:rPr>
      </w:pPr>
    </w:p>
    <w:p w:rsidR="00757892" w:rsidRDefault="00516E70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  <w:r>
        <w:rPr>
          <w:rFonts w:eastAsiaTheme="minorEastAsia"/>
          <w:sz w:val="24"/>
          <w:szCs w:val="22"/>
          <w:lang w:val="ru-RU" w:eastAsia="zh-CN"/>
        </w:rPr>
        <w:t>Контрольные работы в учебном плане не предусмотрены. Применяется текущий контроль  в виде тестов, отдельных практико-ориентированных заданий  и т.п.</w:t>
      </w:r>
    </w:p>
    <w:p w:rsidR="00757892" w:rsidRDefault="00757892">
      <w:pPr>
        <w:spacing w:after="0"/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757892">
      <w:pPr>
        <w:spacing w:after="0"/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ОЦЕНОЧНЫЕ СРЕДСТВА ДЛЯ КОНТРОЛЯ УСПЕВАЕМОСТИ СТУДЕНТОВ</w:t>
      </w:r>
    </w:p>
    <w:p w:rsidR="00757892" w:rsidRDefault="00757892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892" w:rsidRDefault="00516E7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задания, задачи, задания открытого типа</w:t>
      </w:r>
    </w:p>
    <w:p w:rsidR="00757892" w:rsidRDefault="00757892">
      <w:pPr>
        <w:spacing w:after="0"/>
        <w:rPr>
          <w:sz w:val="24"/>
          <w:szCs w:val="24"/>
          <w:lang w:val="ru-RU"/>
        </w:rPr>
      </w:pPr>
    </w:p>
    <w:p w:rsidR="00757892" w:rsidRDefault="00516E70">
      <w:pPr>
        <w:pStyle w:val="ac"/>
        <w:spacing w:after="0"/>
        <w:ind w:left="0" w:firstLine="709"/>
        <w:jc w:val="both"/>
        <w:rPr>
          <w:rFonts w:eastAsiaTheme="minorEastAsia"/>
          <w:sz w:val="24"/>
          <w:lang w:val="ru-RU" w:eastAsia="zh-CN"/>
        </w:rPr>
      </w:pPr>
      <w:r>
        <w:rPr>
          <w:rFonts w:eastAsiaTheme="minorEastAsia"/>
          <w:sz w:val="24"/>
          <w:lang w:val="ru-RU" w:eastAsia="zh-CN"/>
        </w:rPr>
        <w:t>Примеры тестов:</w:t>
      </w:r>
    </w:p>
    <w:p w:rsidR="00757892" w:rsidRPr="006C449F" w:rsidRDefault="007578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>1. Назвать инвестиционные проекты, не допускающие одновременной реализации:</w:t>
      </w:r>
      <w:r w:rsidRPr="006C449F">
        <w:rPr>
          <w:rFonts w:ascii="Calibri" w:eastAsia="SimSun" w:hAnsi="Calibri" w:cs="Calibri"/>
          <w:color w:val="000000"/>
          <w:sz w:val="24"/>
          <w:szCs w:val="24"/>
          <w:lang w:val="ru-RU" w:bidi="ar"/>
        </w:rPr>
        <w:t xml:space="preserve">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Независимые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Альтернативные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Взаимодополняющие </w:t>
      </w:r>
    </w:p>
    <w:p w:rsidR="00757892" w:rsidRPr="006C449F" w:rsidRDefault="00516E70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Разновременные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2.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Указать фазу жизненного цикла инвестиционного проекта, на которой происходит его реализация</w:t>
      </w: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Предынвестиционная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Эксплуатационна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Инвестиционная </w:t>
      </w:r>
    </w:p>
    <w:p w:rsidR="00757892" w:rsidRPr="006C449F" w:rsidRDefault="00516E70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Операционная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3. </w:t>
      </w:r>
      <w:r w:rsidRPr="006C449F">
        <w:rPr>
          <w:rFonts w:ascii="Times New Roman CYR" w:eastAsia="Times New Roman CYR" w:hAnsi="Times New Roman CYR" w:cs="Times New Roman CYR"/>
          <w:color w:val="000000"/>
          <w:sz w:val="24"/>
          <w:szCs w:val="24"/>
          <w:lang w:val="ru-RU" w:bidi="ar"/>
        </w:rPr>
        <w:t xml:space="preserve">Выбрать понятие, соответствующее определению «жизненного цикла инвестиционного проекта»: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срок со дня финансирования инвестиционного проекта до дня прекращения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финансирования данного проекта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срок со дня финансирования инвестиционного проекта до дня, когда разность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между накопленной суммой чистой прибыли с амортизационными отчислениями и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объемом инвестиционных затрат приобретает отрицательное значение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срок со дня финансирования инвестиционного проекта до дня, когда разность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между накопленной суммой чистой прибыли с амортизационными отчислениями и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объемом инвестиционных затрат станет равной нулю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срок со дня финансирования инвестиционного проекта до дня, когда разность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между накопленной суммой чистой прибыли с амортизационными отчислениями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и объемом инвестиционных затрат приобретает положительное значение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4. Финансовый менеджмент представляет собой: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Создание условий для вливания потоков государственных финансов в </w:t>
      </w:r>
      <w:proofErr w:type="gramStart"/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>частный</w:t>
      </w:r>
      <w:proofErr w:type="gramEnd"/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сектор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Управление потоками финансов коммерческого предприятия в условиях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рыночной экономики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Управление инвестиционными рисками, снижение налоговой нагрузки предприятия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Управление прибылью и доходами предприятия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5.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Определить интегральные показатели, которые лежат в основе сложных методов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оценки эффективности инвестиционных проектов</w:t>
      </w: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Простая норма прибыли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Доход на собственный капитал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Чистый приведенный доход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Срок окупаемости капитальных затрат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6.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Показатель простой нормы прибыли рассчитывается как</w:t>
      </w: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: </w:t>
      </w:r>
    </w:p>
    <w:p w:rsidR="00757892" w:rsidRDefault="00516E70">
      <w:pPr>
        <w:spacing w:after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B2727"/>
          <w:sz w:val="24"/>
          <w:szCs w:val="24"/>
          <w:lang w:val="en-US" w:bidi="ar"/>
        </w:rPr>
        <w:t xml:space="preserve">а) ROI = Pr / I </w:t>
      </w:r>
    </w:p>
    <w:p w:rsidR="00757892" w:rsidRDefault="00516E70">
      <w:pPr>
        <w:spacing w:after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B2727"/>
          <w:sz w:val="24"/>
          <w:szCs w:val="24"/>
          <w:lang w:val="en-US" w:bidi="ar"/>
        </w:rPr>
        <w:t xml:space="preserve">б) ROI = I – Pr </w:t>
      </w:r>
    </w:p>
    <w:p w:rsidR="00757892" w:rsidRDefault="00516E70">
      <w:pPr>
        <w:spacing w:after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B2727"/>
          <w:sz w:val="24"/>
          <w:szCs w:val="24"/>
          <w:lang w:val="en-US" w:bidi="ar"/>
        </w:rPr>
        <w:t xml:space="preserve">в)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ROI = I / Pr </w:t>
      </w:r>
    </w:p>
    <w:p w:rsidR="00757892" w:rsidRDefault="00516E70">
      <w:pPr>
        <w:spacing w:after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2B2727"/>
          <w:sz w:val="24"/>
          <w:szCs w:val="24"/>
          <w:lang w:val="en-US" w:bidi="ar"/>
        </w:rPr>
        <w:t xml:space="preserve">г)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ROI = (Pr - I) / Pr </w:t>
      </w:r>
    </w:p>
    <w:p w:rsidR="00757892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en-US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7.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Определить показатель, определяющий максимальную ставку платы за привлеченные источники финансирования, при которой проект остается безубыточным</w:t>
      </w: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NPV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IRR</w:t>
      </w:r>
      <w:r w:rsidRPr="006C449F">
        <w:rPr>
          <w:rFonts w:ascii="Calibri" w:eastAsia="SimSun" w:hAnsi="Calibri" w:cs="Calibri"/>
          <w:color w:val="000000"/>
          <w:sz w:val="24"/>
          <w:szCs w:val="24"/>
          <w:lang w:val="ru-RU" w:bidi="ar"/>
        </w:rPr>
        <w:t xml:space="preserve">24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ROI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8. 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Если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NPV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&gt; 0, то</w:t>
      </w: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: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а)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IRR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&gt;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HR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&gt; 1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б)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IRR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=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HR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= 1 </w:t>
      </w:r>
    </w:p>
    <w:p w:rsidR="00757892" w:rsidRDefault="00516E70">
      <w:pPr>
        <w:spacing w:after="0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в)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IRR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&lt;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HR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&lt; 1 </w:t>
      </w:r>
    </w:p>
    <w:p w:rsidR="00757892" w:rsidRPr="006C449F" w:rsidRDefault="00516E70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6C449F">
        <w:rPr>
          <w:rFonts w:ascii="Times New Roman" w:eastAsia="SimSun" w:hAnsi="Times New Roman" w:cs="Times New Roman"/>
          <w:color w:val="2B2727"/>
          <w:sz w:val="24"/>
          <w:szCs w:val="24"/>
          <w:lang w:val="ru-RU" w:bidi="ar"/>
        </w:rPr>
        <w:t xml:space="preserve">г)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IRR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&gt;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HR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PI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&lt;1 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Примеры заданий:</w:t>
      </w:r>
    </w:p>
    <w:p w:rsidR="00757892" w:rsidRPr="006C449F" w:rsidRDefault="00757892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1. Банк предлагает 15% 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годовых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Чему должен быть равен первоначальный вклад, чтобы через три года иметь на счете 5 млн. руб.? </w:t>
      </w: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2. На вклад в инвестиционный фонд предприятия в размере 1 млн. руб. сроком на 5 лет банк начисляет 8 % годовых. Какая сумма будет на счете к концу срока, если начисление процентов производится по схеме простых и сложных процентов: а) ежегодно, б) каждые полгода? </w:t>
      </w: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3. Стоимость проекта 75820 дол. Его длительность равна 5 годам, а процент на капитал 10%. При каких минимальных, чистых годовых денежных поступлениях проект будет выгоден? </w:t>
      </w: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4. Каков должен быть уровень процентной ставки за кредит для того, чтобы покупатель не понес ущерба в форфейтинговой операции при условии, что учетная ставка при погашении векскеля составит 4,75%? </w:t>
      </w: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5. Среднемесячный уровень инфляции составляет 12% 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годовых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Инвестор осуществляет вложение денежных средств размером 2млн. руб. рублей сроком на 1 день с ежедневным реинвестированием средств. Какой реальный доход он получил за три дня (с 18 мая по 20 мая), если ставка депозита (в пересчете на год) за этот период составила: 18 мая-28%, 19 мая-35%, 20 мая-29%? Принять число дней в году –360 дней, в месяце-30 дней. </w:t>
      </w:r>
    </w:p>
    <w:p w:rsidR="00757892" w:rsidRDefault="00516E70">
      <w:pPr>
        <w:spacing w:after="0"/>
        <w:ind w:firstLineChars="275" w:firstLine="660"/>
        <w:jc w:val="both"/>
        <w:rPr>
          <w:sz w:val="24"/>
          <w:szCs w:val="24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6. Какая сумма предпочтительнее при ставке 9%- 1000 дол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егодня или 2000 дол. через 8 лет? </w:t>
      </w:r>
    </w:p>
    <w:p w:rsidR="00757892" w:rsidRPr="006C449F" w:rsidRDefault="00516E70">
      <w:pPr>
        <w:spacing w:after="0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7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На вклад в размере 1 млн. руб. сроком на 5 лет банк начисляет 8 % годовых. Какая сумма будет на счете к концу срока, если начисление процентов производится по схеме простых и сложных процентов: а) ежегодно, б) каждые полгода? </w:t>
      </w:r>
    </w:p>
    <w:p w:rsidR="00757892" w:rsidRDefault="00757892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pStyle w:val="a6"/>
        <w:ind w:left="37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8.2 </w:t>
      </w:r>
      <w:r>
        <w:rPr>
          <w:rFonts w:ascii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экзамену</w:t>
      </w:r>
    </w:p>
    <w:p w:rsidR="00757892" w:rsidRDefault="0075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7892" w:rsidRDefault="00516E70">
      <w:pPr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Примерные вопросы к экзамену: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1. В чем заключается сущность проектно</w:t>
      </w:r>
      <w:r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го</w:t>
      </w: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финансировани</w:t>
      </w:r>
      <w:r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я</w:t>
      </w: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2. Определите основные цели и задачи проектного финансирования.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3. Охарактеризуйте недостатки системы проектного финансирования на отечественных предприятиях.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4. Перечислите существующие схемы и виды проектного финансирования.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5. В чем состоит финансирование с ограниченным регрессом на заемщика.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6. В чем состоит финансирование с полным регрессом на заемщика.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7. В чем состоит финансирование без регресса на заемщика.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8. Что понимается </w:t>
      </w:r>
      <w:proofErr w:type="gramStart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под</w:t>
      </w:r>
      <w:proofErr w:type="gramEnd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параллельном финансировании.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9. Что понимается под солидарностью рисков участников проектного финансирования.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10. Какие требования предъявляет банк-кредитор к проектному финансированию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11. В чем особенности существующих схем проектного финансирования?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12. Что понимается под рисками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13. Дайте классификацию рисков в проектном финансировании.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14. Каков порядок анализа эффективности реализации инвестиционного проектирования?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15. Что понимается недисконтированном и дисконтированном денежном </w:t>
      </w:r>
      <w:proofErr w:type="gramStart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потоке</w:t>
      </w:r>
      <w:proofErr w:type="gramEnd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16. Что понимается под залогом при проектном финансировании и что является источником погашения заемных ресурсов?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17. Что означает корректировка сценария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18. Кто осуществляет риск-менеджмент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19. Что понимается под план-факт анализом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20. Что понимается под </w:t>
      </w:r>
      <w:proofErr w:type="gramStart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бюджетным</w:t>
      </w:r>
      <w:proofErr w:type="gramEnd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эффекте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21. Всегда ли проектное финансирование </w:t>
      </w:r>
      <w:proofErr w:type="gramStart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имеет коммерческий эффект</w:t>
      </w:r>
      <w:proofErr w:type="gramEnd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22. Перечислите классификационные признаки проектного финансирования?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23. Каковы основные этапы в проектном финансировании для предприятия, реализующего проект?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24. С какими проблемами сталкиваются российские предприятия при реализации проектов по схеме проектного финансирования?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25. Что означает учет фактора времени в оценке инвестиционного проекта?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26. Что понимается под стоимостью денег во времени?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27. Что понимается под условиями неопределенности и риска?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28. В чем выражается устойчивость проекта.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29. Какова специфика рисковых проектов: классификация факторов риска?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30. Что понимается под мониторингом в проектном финансировании, кто является участниками мониторинга?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31. Каковы цели и задачи мониторинга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32. Что означает количественная и качественная характеристика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33. Какие основные показатели, характеризуют эффективность реализации проектного финансирования?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34. Что означает карта рисков в проектном финансировании?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35. Какие вы можете назвать успешно реализованные и проблемные проекты по схеме проектного финансирования и почему?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36. Какова роль плана доходов и расходов в финансовой модели проектного финансирования?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37. Что означает финансовая модель в проектном финансирован</w:t>
      </w:r>
      <w:proofErr w:type="gramStart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ии и ее</w:t>
      </w:r>
      <w:proofErr w:type="gramEnd"/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основные разделы?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38. Перечислите методы анализа и планирования денежных потоков? </w:t>
      </w:r>
    </w:p>
    <w:p w:rsidR="00757892" w:rsidRDefault="005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39. Какова последовательность, процедура контроля и мониторинга исполнения финансовой модели в проектном финансировании?</w:t>
      </w:r>
    </w:p>
    <w:p w:rsidR="00757892" w:rsidRPr="006C449F" w:rsidRDefault="00516E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40. В чем заключается </w:t>
      </w:r>
      <w:r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>анализ</w:t>
      </w:r>
      <w:r w:rsidRPr="006C449F">
        <w:rPr>
          <w:rFonts w:ascii="Times New Roman" w:eastAsia="FreeSans" w:hAnsi="Times New Roman" w:cs="Times New Roman"/>
          <w:color w:val="000000"/>
          <w:sz w:val="24"/>
          <w:szCs w:val="24"/>
          <w:lang w:val="ru-RU" w:bidi="ar"/>
        </w:rPr>
        <w:t xml:space="preserve"> отклонения и корректировка финансовой модели в проектном финансировании?</w:t>
      </w:r>
    </w:p>
    <w:p w:rsidR="00757892" w:rsidRPr="006C449F" w:rsidRDefault="00516E70">
      <w:pPr>
        <w:rPr>
          <w:rFonts w:ascii="Times New Roman" w:hAnsi="Times New Roman"/>
          <w:color w:val="000000"/>
          <w:lang w:val="ru-RU"/>
        </w:rPr>
      </w:pPr>
      <w:r w:rsidRPr="006C449F">
        <w:rPr>
          <w:rFonts w:ascii="Times New Roman" w:hAnsi="Times New Roman"/>
          <w:color w:val="000000"/>
          <w:lang w:val="ru-RU"/>
        </w:rPr>
        <w:br w:type="page"/>
      </w: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9. МЕТОДЫ ОБУЧЕНИЯ</w:t>
      </w:r>
    </w:p>
    <w:p w:rsidR="00757892" w:rsidRDefault="0075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информационного </w:t>
      </w:r>
      <w:r>
        <w:rPr>
          <w:rFonts w:ascii="Times New Roman" w:hAnsi="Times New Roman" w:cs="Times New Roman"/>
          <w:sz w:val="24"/>
          <w:lang w:val="ru-RU"/>
        </w:rPr>
        <w:t xml:space="preserve">поиска, использования дополнительных информационных источников, использования различных сервисов для прохождения тестирования, контроля знаний, выполнения расчётов, моделирования, планирования; 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проблемное обучение – стимулирование студентов к самостоятельному приобретению знаний </w:t>
      </w:r>
      <w:r>
        <w:rPr>
          <w:rFonts w:ascii="Times New Roman" w:hAnsi="Times New Roman" w:cs="Times New Roman"/>
          <w:sz w:val="24"/>
          <w:lang w:val="ru-RU"/>
        </w:rPr>
        <w:t>в рамках</w:t>
      </w:r>
      <w:r>
        <w:rPr>
          <w:rFonts w:ascii="Times New Roman" w:hAnsi="Times New Roman" w:cs="Times New Roman"/>
          <w:sz w:val="24"/>
        </w:rPr>
        <w:t xml:space="preserve"> решения конкретной поставленной задачи;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Предпринимательство в социально-культурной сфере</w:t>
      </w:r>
      <w:r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Такие занятия обеспечивают связь теории с профессиональной практикой. В их основе лежит индивидуальная или групповая работа обучающихся.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:rsidR="00757892" w:rsidRDefault="0051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757892" w:rsidRDefault="00757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060"/>
      </w:tblGrid>
      <w:tr w:rsidR="00757892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757892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eastAsia="TimesNew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Интерактивные вебинары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Голосование, опросы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Мозговой штурм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Проекты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самостоятельная работа над поставленной задачей.</w:t>
            </w:r>
          </w:p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:rsidR="00757892" w:rsidRPr="006C449F" w:rsidRDefault="00516E70">
      <w:pPr>
        <w:rPr>
          <w:rFonts w:ascii="Times New Roman" w:hAnsi="Times New Roman"/>
          <w:color w:val="000000"/>
          <w:lang w:val="ru-RU"/>
        </w:rPr>
      </w:pPr>
      <w:r w:rsidRPr="006C449F">
        <w:rPr>
          <w:rFonts w:ascii="Times New Roman" w:hAnsi="Times New Roman"/>
          <w:color w:val="000000"/>
          <w:lang w:val="ru-RU"/>
        </w:rPr>
        <w:br w:type="page"/>
      </w: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757892" w:rsidRDefault="007578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230"/>
      </w:tblGrid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757892" w:rsidTr="009B73DA">
        <w:tc>
          <w:tcPr>
            <w:tcW w:w="9661" w:type="dxa"/>
            <w:gridSpan w:val="2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О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ценивани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е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образовательных 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результато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в, а также проявленных умений и навыков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при проведении 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деловых игр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, </w:t>
            </w:r>
            <w:r w:rsidRPr="006C449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тренингов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, решении творческих заданий, кейсов  и т.п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..</w:t>
            </w:r>
            <w:proofErr w:type="gramEnd"/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исчерпывающие и обоснованные ответы на все поставленные вопросы, правильно и рационально (с использованием рациональных методик) решены практические задачи; при ответах выделялось главное, все теоретические положения умело увязывались с требованиями руководящих документов; ответы были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ткими и краткими, а мысли излагались в логической последовательности; показано умение самостоятельно анализировать факты, события, явления, процессы в их взаимосвязи и диалектическом развитии.</w:t>
            </w:r>
            <w:proofErr w:type="gramEnd"/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Правильных , корректных ответов более 80%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757892" w:rsidRPr="006C449F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даны полные, достаточно обоснованные ответы на поставленные вопросы, правильно решены практические задания; </w:t>
            </w:r>
          </w:p>
          <w:p w:rsidR="00757892" w:rsidRPr="006C449F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ответах не всегда выделялось главное, отдельные положения недостаточно увязывались с требованиями руководящих документов, при решении практических задач не всегда использовались рациональные методики расчётов; ответы в основном были краткими, но не всегда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ткими. </w:t>
            </w:r>
          </w:p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 65%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(3)</w:t>
            </w:r>
          </w:p>
        </w:tc>
        <w:tc>
          <w:tcPr>
            <w:tcW w:w="7230" w:type="dxa"/>
            <w:shd w:val="clear" w:color="auto" w:fill="auto"/>
          </w:tcPr>
          <w:p w:rsidR="00757892" w:rsidRPr="006C449F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в основном правильные ответы на все поставленные вопросы, но без должной глубины и обоснования, при решении практических задач студент использовал прежний опыт и не применял новые методики выполнения расчётов, однако, на уточняющие вопросы даны правильные ответы; при ответах не выделялось главное; ответы были многословными, нечеткими и без должной логической последовательности;</w:t>
            </w:r>
            <w:proofErr w:type="gramEnd"/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отдельные дополнительные вопросы не даны положительные ответы.</w:t>
            </w:r>
          </w:p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более50%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C4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выполнены требования, предъявляемые к знаниям, оцениваемым “удовлетворительно”.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Корректных ответов менее 80%</w:t>
            </w:r>
          </w:p>
        </w:tc>
      </w:tr>
      <w:tr w:rsidR="00757892" w:rsidTr="009B73DA">
        <w:tc>
          <w:tcPr>
            <w:tcW w:w="9661" w:type="dxa"/>
            <w:gridSpan w:val="2"/>
            <w:shd w:val="clear" w:color="auto" w:fill="auto"/>
          </w:tcPr>
          <w:p w:rsidR="00757892" w:rsidRDefault="00516E70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Тестовое задание 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85-100% вопросов.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55-84% вопросов.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30-54% вопросов.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0-29% вопросов.</w:t>
            </w:r>
          </w:p>
        </w:tc>
      </w:tr>
      <w:tr w:rsidR="00757892" w:rsidTr="009B73DA">
        <w:tc>
          <w:tcPr>
            <w:tcW w:w="9661" w:type="dxa"/>
            <w:gridSpan w:val="2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  <w:t>Промежуточная аттестация (экзамен)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глубоко и в полном объёме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знает только основной программный материал, допускает неточности, недостаточно чёткие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.</w:t>
            </w:r>
          </w:p>
        </w:tc>
      </w:tr>
      <w:tr w:rsidR="00757892" w:rsidTr="009B73DA">
        <w:tc>
          <w:tcPr>
            <w:tcW w:w="2431" w:type="dxa"/>
            <w:shd w:val="clear" w:color="auto" w:fill="auto"/>
          </w:tcPr>
          <w:p w:rsidR="00757892" w:rsidRDefault="00516E7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757892" w:rsidRDefault="00516E7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757892" w:rsidRDefault="007578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757892" w:rsidRDefault="007578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757892" w:rsidRDefault="00757892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757892" w:rsidRDefault="00516E70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Основная литература:</w:t>
      </w:r>
    </w:p>
    <w:p w:rsidR="00757892" w:rsidRDefault="0075789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Финансирование инновационных проектов: учебное пособие / К.И. Колесов; Нижегород. гос. техн. ун-т им Р.Е. Алексеева. – Н. Новгород, 2017. – 118 с.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Бондаренко, Т. Г., Финансирование инвестиционных проектов. Источники и формы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учебное пособие / Т. Г. Бондаренко, Н. М. Чуйкова, А. И. Болвачев, А. Ю. Анненков. – Москва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Русайнс, 2021. – 128 с. 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Никонова И.А. Проектный анализ и проектное финансирование / И.А. Никонова. – М.: Альпина Паблишер, 2012. – 154 с.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Проектное финансирование : [16+] / И. И. Родионов, Р. Н. Божья-Воля ; Науч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.-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исслед. ун-т Высш. шк. экономики. – Санкт-Петербург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Алетейя, 2015.– 335 с.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Федотова, М. А.  Проектное финансирование и анализ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учебное пособие для вузов / М. А. Федотова, И. А. Никонова, Н. А. Лысова. — Москва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Издательство Юрайт, 2024. — 144 с. 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Никонова И.А., Смирнов А.Л.  Проектное финансирование в России. Проблемы и направления развития. М.: Издательство «Консалтбанкир», 2016 – 216 с.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Стегний, В. Н. Социальное прогнозирование и проектирование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учебник для вузов / В. Н. Стегний. – 2-е изд., испр. и доп. – Москва : Издательство Юрайт, 2021. – 182 с. – URL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hyperlink r:id="rId9" w:history="1">
        <w:r>
          <w:rPr>
            <w:rStyle w:val="a4"/>
            <w:rFonts w:ascii="Times New Roman" w:eastAsia="SimSun" w:hAnsi="Times New Roman"/>
            <w:sz w:val="24"/>
            <w:szCs w:val="24"/>
            <w:lang w:val="ru-RU"/>
          </w:rPr>
          <w:t>https://urait.ru/bcode/473066</w:t>
        </w:r>
      </w:hyperlink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Йескомб, Э. Р. Принципы проектного финансирования: практическое руководство / Э. Р. Йескомб. - Москва: Альпина Паблишер, 2015. - 408 с.</w:t>
      </w:r>
    </w:p>
    <w:p w:rsidR="00757892" w:rsidRPr="006C449F" w:rsidRDefault="00757892">
      <w:pPr>
        <w:widowControl w:val="0"/>
        <w:tabs>
          <w:tab w:val="left" w:pos="894"/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757892" w:rsidRDefault="00516E70">
      <w:pPr>
        <w:widowControl w:val="0"/>
        <w:tabs>
          <w:tab w:val="left" w:pos="894"/>
          <w:tab w:val="left" w:pos="993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Дополнительная литература:</w:t>
      </w:r>
    </w:p>
    <w:p w:rsidR="00757892" w:rsidRDefault="00757892">
      <w:pPr>
        <w:widowControl w:val="0"/>
        <w:tabs>
          <w:tab w:val="left" w:pos="894"/>
          <w:tab w:val="left" w:pos="993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Проектное финансирование культурной деятельности. – Текст : электронный // Искусствоед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.р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у – сетевой ресурс об искусстве и культуре : [сайт]. – 2016. – URL: </w:t>
      </w:r>
      <w:hyperlink r:id="rId10" w:history="1">
        <w:r>
          <w:rPr>
            <w:rFonts w:ascii="Times New Roman" w:eastAsia="SimSun" w:hAnsi="Times New Roman"/>
            <w:color w:val="000000"/>
            <w:sz w:val="24"/>
            <w:szCs w:val="24"/>
            <w:lang w:val="ru-RU"/>
          </w:rPr>
          <w:t>https://iskusstvoed.ru/2016/05/31/proektnoe-finansirovanie-kulturnoj/</w:t>
        </w:r>
      </w:hyperlink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Сильверстов, С. Н. Проектное финансирование инфраструктурных монополий в новой модели экономики России / С. Н. Сильверстов, Н. В. Кузнецов, В. П. Шестак. – Москва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Когито-Центр, 2017. – 174 c.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Проектное финансирование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учебное пособие / М. В. Аликаева, М. Б. Ксанаева, Б. В. Казиева [и др.]. – Нальчик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КБГУ, 2019. – 135 с. – Текст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электронный // Лань :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lastRenderedPageBreak/>
        <w:t xml:space="preserve">электронно-библиотечная система. — URL: </w:t>
      </w:r>
      <w:hyperlink r:id="rId11" w:history="1">
        <w:r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https://e.lanbook.com/book/170855</w:t>
        </w:r>
      </w:hyperlink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>Поташева, Г. А. Проектное финансирование: синергетический аспект</w:t>
      </w:r>
      <w:proofErr w:type="gramStart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учебное пособие / Г. А. Поташева.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Москва</w:t>
      </w:r>
      <w:proofErr w:type="gramStart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ИНФРА-М, 2019.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384 с.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(Высшее образование:</w:t>
      </w:r>
      <w:proofErr w:type="gramEnd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>Бакалавриат).</w:t>
      </w:r>
      <w:proofErr w:type="gramEnd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- </w:t>
      </w:r>
      <w:r>
        <w:rPr>
          <w:rFonts w:ascii="Times New Roman" w:eastAsia="SimSun" w:hAnsi="Times New Roman"/>
          <w:color w:val="000000"/>
          <w:sz w:val="24"/>
          <w:szCs w:val="24"/>
          <w:lang w:val="en-US"/>
        </w:rPr>
        <w:t>ISBN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978-5-16-005631-9. - Текст</w:t>
      </w:r>
      <w:proofErr w:type="gramStart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электронный.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val="en-US"/>
        </w:rPr>
        <w:t>URL</w:t>
      </w:r>
      <w:r w:rsidRPr="006C449F"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: </w:t>
      </w:r>
      <w:hyperlink r:id="rId12" w:history="1"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https</w:t>
        </w:r>
        <w:r w:rsidRPr="006C449F"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znanium</w:t>
        </w:r>
        <w:r w:rsidRPr="006C449F"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com</w:t>
        </w:r>
        <w:r w:rsidRPr="006C449F"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catalog</w:t>
        </w:r>
        <w:r w:rsidRPr="006C449F"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4"/>
            <w:szCs w:val="24"/>
            <w:lang w:val="en-US"/>
          </w:rPr>
          <w:t>product</w:t>
        </w:r>
        <w:r w:rsidRPr="006C449F">
          <w:rPr>
            <w:rStyle w:val="a3"/>
            <w:rFonts w:ascii="Times New Roman" w:eastAsia="SimSun" w:hAnsi="Times New Roman"/>
            <w:sz w:val="24"/>
            <w:szCs w:val="24"/>
            <w:lang w:val="ru-RU"/>
          </w:rPr>
          <w:t>/1015077</w:t>
        </w:r>
      </w:hyperlink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Проектное финансирование : метод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р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екомендации к проведению практических занятий / А. А. Халяпин. – Краснодар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КубГАУ, 2021. – 34 с.</w:t>
      </w:r>
    </w:p>
    <w:p w:rsidR="00757892" w:rsidRDefault="00516E70">
      <w:pPr>
        <w:widowControl w:val="0"/>
        <w:numPr>
          <w:ilvl w:val="0"/>
          <w:numId w:val="4"/>
        </w:numPr>
        <w:tabs>
          <w:tab w:val="clear" w:pos="425"/>
          <w:tab w:val="left" w:pos="0"/>
          <w:tab w:val="left" w:pos="993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Борщевский, Г. А. Государственно-частное партнерство: учебник и практикум для вузов / Г. А. Борщевский.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4-е изд., перераб. и доп.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Москва</w:t>
      </w:r>
      <w:proofErr w:type="gramStart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Издательство Юрайт, 2024. 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–</w:t>
      </w:r>
      <w:r w:rsidRPr="006C449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314 с.</w:t>
      </w:r>
    </w:p>
    <w:p w:rsidR="00757892" w:rsidRDefault="00757892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757892" w:rsidRDefault="00757892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:rsidR="00757892" w:rsidRDefault="0051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757892" w:rsidRDefault="00757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892" w:rsidRDefault="00516E70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:rsidR="00757892" w:rsidRDefault="00516E70">
      <w:pPr>
        <w:spacing w:after="0" w:line="236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Матусовского,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757892" w:rsidRPr="006C449F" w:rsidRDefault="0075789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7892" w:rsidRPr="006C449F" w:rsidRDefault="0075789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7892" w:rsidRDefault="00757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sectPr w:rsidR="00757892">
      <w:headerReference w:type="default" r:id="rId13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6D" w:rsidRDefault="00CC126D">
      <w:pPr>
        <w:spacing w:line="240" w:lineRule="auto"/>
      </w:pPr>
      <w:r>
        <w:separator/>
      </w:r>
    </w:p>
  </w:endnote>
  <w:endnote w:type="continuationSeparator" w:id="0">
    <w:p w:rsidR="00CC126D" w:rsidRDefault="00C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reeSans">
    <w:altName w:val="Segoe Print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6D" w:rsidRDefault="00CC126D">
      <w:pPr>
        <w:spacing w:after="0"/>
      </w:pPr>
      <w:r>
        <w:separator/>
      </w:r>
    </w:p>
  </w:footnote>
  <w:footnote w:type="continuationSeparator" w:id="0">
    <w:p w:rsidR="00CC126D" w:rsidRDefault="00CC12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9F" w:rsidRDefault="006C449F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103F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CCCCE3"/>
    <w:multiLevelType w:val="singleLevel"/>
    <w:tmpl w:val="85CCCCE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2EB1822"/>
    <w:multiLevelType w:val="multilevel"/>
    <w:tmpl w:val="32EB18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">
    <w:nsid w:val="52C45D1E"/>
    <w:multiLevelType w:val="multilevel"/>
    <w:tmpl w:val="52C45D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062"/>
    <w:rsid w:val="0001096E"/>
    <w:rsid w:val="0001458F"/>
    <w:rsid w:val="00020E37"/>
    <w:rsid w:val="00021BBC"/>
    <w:rsid w:val="000307F5"/>
    <w:rsid w:val="00035602"/>
    <w:rsid w:val="0003786D"/>
    <w:rsid w:val="00040295"/>
    <w:rsid w:val="000425A8"/>
    <w:rsid w:val="00044DEA"/>
    <w:rsid w:val="0004759D"/>
    <w:rsid w:val="00047920"/>
    <w:rsid w:val="0006470B"/>
    <w:rsid w:val="0006496C"/>
    <w:rsid w:val="000657EF"/>
    <w:rsid w:val="000663D3"/>
    <w:rsid w:val="00070143"/>
    <w:rsid w:val="00072FDA"/>
    <w:rsid w:val="00073DFC"/>
    <w:rsid w:val="00084F0D"/>
    <w:rsid w:val="00086ECB"/>
    <w:rsid w:val="00090BBA"/>
    <w:rsid w:val="000A08B5"/>
    <w:rsid w:val="000A4BD6"/>
    <w:rsid w:val="000B159D"/>
    <w:rsid w:val="000C3FBE"/>
    <w:rsid w:val="000C59A0"/>
    <w:rsid w:val="000D4ADE"/>
    <w:rsid w:val="000E0D0B"/>
    <w:rsid w:val="000E315F"/>
    <w:rsid w:val="000F7035"/>
    <w:rsid w:val="00107772"/>
    <w:rsid w:val="001102EC"/>
    <w:rsid w:val="00111E8C"/>
    <w:rsid w:val="001122D9"/>
    <w:rsid w:val="001169A1"/>
    <w:rsid w:val="00116F13"/>
    <w:rsid w:val="001178A1"/>
    <w:rsid w:val="00124885"/>
    <w:rsid w:val="001251E8"/>
    <w:rsid w:val="00146272"/>
    <w:rsid w:val="00154096"/>
    <w:rsid w:val="00157538"/>
    <w:rsid w:val="00157E89"/>
    <w:rsid w:val="00164D03"/>
    <w:rsid w:val="00180A24"/>
    <w:rsid w:val="00180CBA"/>
    <w:rsid w:val="001834F0"/>
    <w:rsid w:val="00197A7F"/>
    <w:rsid w:val="001B0D0F"/>
    <w:rsid w:val="001B5792"/>
    <w:rsid w:val="001B5DF9"/>
    <w:rsid w:val="001B5E94"/>
    <w:rsid w:val="001C00EC"/>
    <w:rsid w:val="001C0623"/>
    <w:rsid w:val="001C27F3"/>
    <w:rsid w:val="001C3908"/>
    <w:rsid w:val="001C4F59"/>
    <w:rsid w:val="001D07CA"/>
    <w:rsid w:val="001D0A18"/>
    <w:rsid w:val="001E0F77"/>
    <w:rsid w:val="001F0180"/>
    <w:rsid w:val="001F263C"/>
    <w:rsid w:val="001F56B9"/>
    <w:rsid w:val="001F72E4"/>
    <w:rsid w:val="00216E2E"/>
    <w:rsid w:val="00216F08"/>
    <w:rsid w:val="00217671"/>
    <w:rsid w:val="00222DD3"/>
    <w:rsid w:val="00225194"/>
    <w:rsid w:val="00233FDA"/>
    <w:rsid w:val="00234671"/>
    <w:rsid w:val="002362B9"/>
    <w:rsid w:val="00240BE0"/>
    <w:rsid w:val="00243609"/>
    <w:rsid w:val="00256B1E"/>
    <w:rsid w:val="0026414A"/>
    <w:rsid w:val="00270E96"/>
    <w:rsid w:val="002728CB"/>
    <w:rsid w:val="00272DC7"/>
    <w:rsid w:val="002832BA"/>
    <w:rsid w:val="00287150"/>
    <w:rsid w:val="00287B29"/>
    <w:rsid w:val="002913A3"/>
    <w:rsid w:val="00297771"/>
    <w:rsid w:val="002A1240"/>
    <w:rsid w:val="002A311D"/>
    <w:rsid w:val="002A42F2"/>
    <w:rsid w:val="002B2B7D"/>
    <w:rsid w:val="002B622D"/>
    <w:rsid w:val="002C008C"/>
    <w:rsid w:val="002C3171"/>
    <w:rsid w:val="002C3FB8"/>
    <w:rsid w:val="002C5FFC"/>
    <w:rsid w:val="002C6B75"/>
    <w:rsid w:val="002D3D0F"/>
    <w:rsid w:val="002D4887"/>
    <w:rsid w:val="002E4B1E"/>
    <w:rsid w:val="002E611F"/>
    <w:rsid w:val="002E7BDB"/>
    <w:rsid w:val="002F0E0C"/>
    <w:rsid w:val="002F4BB0"/>
    <w:rsid w:val="00321117"/>
    <w:rsid w:val="00322F5B"/>
    <w:rsid w:val="00330BE3"/>
    <w:rsid w:val="003315E1"/>
    <w:rsid w:val="00331AAE"/>
    <w:rsid w:val="00332256"/>
    <w:rsid w:val="00333719"/>
    <w:rsid w:val="003371B7"/>
    <w:rsid w:val="00340438"/>
    <w:rsid w:val="00346EB8"/>
    <w:rsid w:val="003563DF"/>
    <w:rsid w:val="003625C7"/>
    <w:rsid w:val="003640F9"/>
    <w:rsid w:val="00367A5A"/>
    <w:rsid w:val="0037464A"/>
    <w:rsid w:val="00380E6F"/>
    <w:rsid w:val="003850BF"/>
    <w:rsid w:val="00385D14"/>
    <w:rsid w:val="003954D7"/>
    <w:rsid w:val="003956D2"/>
    <w:rsid w:val="003959A7"/>
    <w:rsid w:val="003A6FE7"/>
    <w:rsid w:val="003B02E6"/>
    <w:rsid w:val="003B5741"/>
    <w:rsid w:val="003B5F56"/>
    <w:rsid w:val="003B6944"/>
    <w:rsid w:val="003C3475"/>
    <w:rsid w:val="003D3406"/>
    <w:rsid w:val="003D6C3F"/>
    <w:rsid w:val="003E2878"/>
    <w:rsid w:val="003E78E7"/>
    <w:rsid w:val="00404616"/>
    <w:rsid w:val="0040702C"/>
    <w:rsid w:val="00407F57"/>
    <w:rsid w:val="004109E5"/>
    <w:rsid w:val="0041461E"/>
    <w:rsid w:val="00414775"/>
    <w:rsid w:val="0041543E"/>
    <w:rsid w:val="0041654C"/>
    <w:rsid w:val="0042003C"/>
    <w:rsid w:val="004246D3"/>
    <w:rsid w:val="00424A5B"/>
    <w:rsid w:val="004273DA"/>
    <w:rsid w:val="00430754"/>
    <w:rsid w:val="00443F3F"/>
    <w:rsid w:val="00461421"/>
    <w:rsid w:val="00461D0C"/>
    <w:rsid w:val="00462C3C"/>
    <w:rsid w:val="004668EC"/>
    <w:rsid w:val="00481A46"/>
    <w:rsid w:val="00487FDF"/>
    <w:rsid w:val="0049474E"/>
    <w:rsid w:val="00494C95"/>
    <w:rsid w:val="00496B78"/>
    <w:rsid w:val="004A0483"/>
    <w:rsid w:val="004A0FD1"/>
    <w:rsid w:val="004A42CC"/>
    <w:rsid w:val="004A67D5"/>
    <w:rsid w:val="004B297B"/>
    <w:rsid w:val="004B4A0C"/>
    <w:rsid w:val="004C0DC7"/>
    <w:rsid w:val="004D4A6D"/>
    <w:rsid w:val="004D7010"/>
    <w:rsid w:val="004E05F6"/>
    <w:rsid w:val="004E3654"/>
    <w:rsid w:val="004E4143"/>
    <w:rsid w:val="004E4AB9"/>
    <w:rsid w:val="004F4FA5"/>
    <w:rsid w:val="004F6815"/>
    <w:rsid w:val="00500185"/>
    <w:rsid w:val="005008D7"/>
    <w:rsid w:val="00503FFB"/>
    <w:rsid w:val="0050487E"/>
    <w:rsid w:val="005048E8"/>
    <w:rsid w:val="00506360"/>
    <w:rsid w:val="00514B4D"/>
    <w:rsid w:val="00514CEC"/>
    <w:rsid w:val="005166C4"/>
    <w:rsid w:val="00516E70"/>
    <w:rsid w:val="00522415"/>
    <w:rsid w:val="005268A6"/>
    <w:rsid w:val="00535404"/>
    <w:rsid w:val="005378E7"/>
    <w:rsid w:val="00551FC1"/>
    <w:rsid w:val="005579BC"/>
    <w:rsid w:val="005757D1"/>
    <w:rsid w:val="00577CCD"/>
    <w:rsid w:val="005808B3"/>
    <w:rsid w:val="00581695"/>
    <w:rsid w:val="00586FE3"/>
    <w:rsid w:val="005A0CFA"/>
    <w:rsid w:val="005A24DC"/>
    <w:rsid w:val="005A4BCF"/>
    <w:rsid w:val="005B47C3"/>
    <w:rsid w:val="005C204D"/>
    <w:rsid w:val="005C4F77"/>
    <w:rsid w:val="005E42AA"/>
    <w:rsid w:val="005F2BEC"/>
    <w:rsid w:val="00607560"/>
    <w:rsid w:val="00607793"/>
    <w:rsid w:val="0061686F"/>
    <w:rsid w:val="00617878"/>
    <w:rsid w:val="00617F88"/>
    <w:rsid w:val="00620FC2"/>
    <w:rsid w:val="00630D76"/>
    <w:rsid w:val="0063163E"/>
    <w:rsid w:val="006331FF"/>
    <w:rsid w:val="006375AA"/>
    <w:rsid w:val="0064154F"/>
    <w:rsid w:val="006444C8"/>
    <w:rsid w:val="00647A4F"/>
    <w:rsid w:val="00653319"/>
    <w:rsid w:val="00660D69"/>
    <w:rsid w:val="0066317B"/>
    <w:rsid w:val="00666DFF"/>
    <w:rsid w:val="00675EBA"/>
    <w:rsid w:val="00680870"/>
    <w:rsid w:val="006820AC"/>
    <w:rsid w:val="006837C7"/>
    <w:rsid w:val="006950B5"/>
    <w:rsid w:val="006A2A6D"/>
    <w:rsid w:val="006A464B"/>
    <w:rsid w:val="006B2D45"/>
    <w:rsid w:val="006C449F"/>
    <w:rsid w:val="006D6414"/>
    <w:rsid w:val="006E0349"/>
    <w:rsid w:val="006E1157"/>
    <w:rsid w:val="006E1FB4"/>
    <w:rsid w:val="006E31A4"/>
    <w:rsid w:val="006E4756"/>
    <w:rsid w:val="006E725A"/>
    <w:rsid w:val="006E7B86"/>
    <w:rsid w:val="006F2C98"/>
    <w:rsid w:val="006F60E0"/>
    <w:rsid w:val="006F7E09"/>
    <w:rsid w:val="0070126B"/>
    <w:rsid w:val="0070479C"/>
    <w:rsid w:val="00705CEC"/>
    <w:rsid w:val="007153EC"/>
    <w:rsid w:val="00724C79"/>
    <w:rsid w:val="0072795C"/>
    <w:rsid w:val="0074591F"/>
    <w:rsid w:val="00746494"/>
    <w:rsid w:val="007527EE"/>
    <w:rsid w:val="007546CF"/>
    <w:rsid w:val="0075540D"/>
    <w:rsid w:val="00757892"/>
    <w:rsid w:val="0076002A"/>
    <w:rsid w:val="007622DD"/>
    <w:rsid w:val="00763551"/>
    <w:rsid w:val="0077236C"/>
    <w:rsid w:val="00772AAF"/>
    <w:rsid w:val="00780773"/>
    <w:rsid w:val="0078486E"/>
    <w:rsid w:val="007852CB"/>
    <w:rsid w:val="00793CA5"/>
    <w:rsid w:val="007A67C6"/>
    <w:rsid w:val="007C099D"/>
    <w:rsid w:val="007C256D"/>
    <w:rsid w:val="007D3CA6"/>
    <w:rsid w:val="007D626B"/>
    <w:rsid w:val="007E1447"/>
    <w:rsid w:val="007F1789"/>
    <w:rsid w:val="008147B5"/>
    <w:rsid w:val="00820854"/>
    <w:rsid w:val="008208E5"/>
    <w:rsid w:val="00822FD4"/>
    <w:rsid w:val="0082551F"/>
    <w:rsid w:val="0083033E"/>
    <w:rsid w:val="0083101D"/>
    <w:rsid w:val="00835498"/>
    <w:rsid w:val="00836834"/>
    <w:rsid w:val="00840AD5"/>
    <w:rsid w:val="00855BD1"/>
    <w:rsid w:val="00855E5F"/>
    <w:rsid w:val="00856DE7"/>
    <w:rsid w:val="00863553"/>
    <w:rsid w:val="008672E2"/>
    <w:rsid w:val="00872274"/>
    <w:rsid w:val="008763EC"/>
    <w:rsid w:val="00876F97"/>
    <w:rsid w:val="00877158"/>
    <w:rsid w:val="0088263C"/>
    <w:rsid w:val="0089131A"/>
    <w:rsid w:val="008940BF"/>
    <w:rsid w:val="00897B02"/>
    <w:rsid w:val="008A2699"/>
    <w:rsid w:val="008A498B"/>
    <w:rsid w:val="008A7DB8"/>
    <w:rsid w:val="008B01EC"/>
    <w:rsid w:val="008B239D"/>
    <w:rsid w:val="008C12CA"/>
    <w:rsid w:val="008C4F3B"/>
    <w:rsid w:val="008D2E77"/>
    <w:rsid w:val="008D4E69"/>
    <w:rsid w:val="008D62E5"/>
    <w:rsid w:val="008E040B"/>
    <w:rsid w:val="008E14E7"/>
    <w:rsid w:val="008E3977"/>
    <w:rsid w:val="008F3EE9"/>
    <w:rsid w:val="00911B27"/>
    <w:rsid w:val="009137C8"/>
    <w:rsid w:val="009161D5"/>
    <w:rsid w:val="0092330D"/>
    <w:rsid w:val="009243F4"/>
    <w:rsid w:val="00927BBD"/>
    <w:rsid w:val="009320DF"/>
    <w:rsid w:val="00937A34"/>
    <w:rsid w:val="00951579"/>
    <w:rsid w:val="00953DA6"/>
    <w:rsid w:val="00957FE5"/>
    <w:rsid w:val="009671B2"/>
    <w:rsid w:val="009743D3"/>
    <w:rsid w:val="00975A33"/>
    <w:rsid w:val="0097607A"/>
    <w:rsid w:val="00990D11"/>
    <w:rsid w:val="00997E29"/>
    <w:rsid w:val="009A2922"/>
    <w:rsid w:val="009B50DC"/>
    <w:rsid w:val="009B6EB6"/>
    <w:rsid w:val="009B73DA"/>
    <w:rsid w:val="009C067E"/>
    <w:rsid w:val="009D1209"/>
    <w:rsid w:val="009D1228"/>
    <w:rsid w:val="009D1F09"/>
    <w:rsid w:val="009D253A"/>
    <w:rsid w:val="009D7A1D"/>
    <w:rsid w:val="009E3466"/>
    <w:rsid w:val="009E35ED"/>
    <w:rsid w:val="009E7F0C"/>
    <w:rsid w:val="009F2149"/>
    <w:rsid w:val="009F2C01"/>
    <w:rsid w:val="00A022E5"/>
    <w:rsid w:val="00A062DF"/>
    <w:rsid w:val="00A07957"/>
    <w:rsid w:val="00A1657A"/>
    <w:rsid w:val="00A30FD2"/>
    <w:rsid w:val="00A32001"/>
    <w:rsid w:val="00A34AF8"/>
    <w:rsid w:val="00A514FF"/>
    <w:rsid w:val="00A56186"/>
    <w:rsid w:val="00A56941"/>
    <w:rsid w:val="00A63D5B"/>
    <w:rsid w:val="00A67087"/>
    <w:rsid w:val="00A709D5"/>
    <w:rsid w:val="00A84248"/>
    <w:rsid w:val="00A85846"/>
    <w:rsid w:val="00A872CC"/>
    <w:rsid w:val="00A918BA"/>
    <w:rsid w:val="00A9451F"/>
    <w:rsid w:val="00AA0359"/>
    <w:rsid w:val="00AA4636"/>
    <w:rsid w:val="00AA5DC8"/>
    <w:rsid w:val="00AA6415"/>
    <w:rsid w:val="00AA6643"/>
    <w:rsid w:val="00AB6256"/>
    <w:rsid w:val="00AB72F7"/>
    <w:rsid w:val="00AC09C9"/>
    <w:rsid w:val="00AC37CA"/>
    <w:rsid w:val="00AC3841"/>
    <w:rsid w:val="00AC5598"/>
    <w:rsid w:val="00AC5CEF"/>
    <w:rsid w:val="00AD47BB"/>
    <w:rsid w:val="00AD6B4A"/>
    <w:rsid w:val="00AE3FF9"/>
    <w:rsid w:val="00AE4BDC"/>
    <w:rsid w:val="00AE5637"/>
    <w:rsid w:val="00AE6C86"/>
    <w:rsid w:val="00B0025B"/>
    <w:rsid w:val="00B04766"/>
    <w:rsid w:val="00B1141B"/>
    <w:rsid w:val="00B130CB"/>
    <w:rsid w:val="00B22C0C"/>
    <w:rsid w:val="00B376EC"/>
    <w:rsid w:val="00B421D2"/>
    <w:rsid w:val="00B4337F"/>
    <w:rsid w:val="00B43943"/>
    <w:rsid w:val="00B51ECF"/>
    <w:rsid w:val="00B6029D"/>
    <w:rsid w:val="00B60B20"/>
    <w:rsid w:val="00B63592"/>
    <w:rsid w:val="00B676A6"/>
    <w:rsid w:val="00B73287"/>
    <w:rsid w:val="00B7702F"/>
    <w:rsid w:val="00B77696"/>
    <w:rsid w:val="00B7794A"/>
    <w:rsid w:val="00B829F9"/>
    <w:rsid w:val="00B91B98"/>
    <w:rsid w:val="00B94AC6"/>
    <w:rsid w:val="00B954DA"/>
    <w:rsid w:val="00BA4C31"/>
    <w:rsid w:val="00BA521F"/>
    <w:rsid w:val="00BB08A0"/>
    <w:rsid w:val="00BB3EE7"/>
    <w:rsid w:val="00BB70B9"/>
    <w:rsid w:val="00BD6011"/>
    <w:rsid w:val="00BD6DCC"/>
    <w:rsid w:val="00BD78DA"/>
    <w:rsid w:val="00BE1508"/>
    <w:rsid w:val="00BF1F08"/>
    <w:rsid w:val="00BF5F90"/>
    <w:rsid w:val="00C06663"/>
    <w:rsid w:val="00C10761"/>
    <w:rsid w:val="00C20E2C"/>
    <w:rsid w:val="00C25BF9"/>
    <w:rsid w:val="00C30228"/>
    <w:rsid w:val="00C33B45"/>
    <w:rsid w:val="00C33F32"/>
    <w:rsid w:val="00C37F8A"/>
    <w:rsid w:val="00C4079E"/>
    <w:rsid w:val="00C40DE0"/>
    <w:rsid w:val="00C506FC"/>
    <w:rsid w:val="00C5092C"/>
    <w:rsid w:val="00C5104E"/>
    <w:rsid w:val="00C518F8"/>
    <w:rsid w:val="00C541D1"/>
    <w:rsid w:val="00C55B17"/>
    <w:rsid w:val="00C56EEB"/>
    <w:rsid w:val="00C57A23"/>
    <w:rsid w:val="00C71128"/>
    <w:rsid w:val="00C82678"/>
    <w:rsid w:val="00C85E43"/>
    <w:rsid w:val="00C861F7"/>
    <w:rsid w:val="00C91138"/>
    <w:rsid w:val="00C9193C"/>
    <w:rsid w:val="00C97016"/>
    <w:rsid w:val="00CA0DD8"/>
    <w:rsid w:val="00CA29C0"/>
    <w:rsid w:val="00CA2DA8"/>
    <w:rsid w:val="00CA63BC"/>
    <w:rsid w:val="00CB076A"/>
    <w:rsid w:val="00CB1555"/>
    <w:rsid w:val="00CC126D"/>
    <w:rsid w:val="00CC2430"/>
    <w:rsid w:val="00CC30D9"/>
    <w:rsid w:val="00CD335D"/>
    <w:rsid w:val="00CD66B4"/>
    <w:rsid w:val="00CE1689"/>
    <w:rsid w:val="00CE181F"/>
    <w:rsid w:val="00CE7D4C"/>
    <w:rsid w:val="00CF663C"/>
    <w:rsid w:val="00CF70CF"/>
    <w:rsid w:val="00D04BFC"/>
    <w:rsid w:val="00D05A29"/>
    <w:rsid w:val="00D07590"/>
    <w:rsid w:val="00D17521"/>
    <w:rsid w:val="00D21FD7"/>
    <w:rsid w:val="00D32335"/>
    <w:rsid w:val="00D3637D"/>
    <w:rsid w:val="00D43837"/>
    <w:rsid w:val="00D50539"/>
    <w:rsid w:val="00D51C09"/>
    <w:rsid w:val="00D553F0"/>
    <w:rsid w:val="00D57206"/>
    <w:rsid w:val="00D61B6F"/>
    <w:rsid w:val="00D6665B"/>
    <w:rsid w:val="00D7106C"/>
    <w:rsid w:val="00D76B3D"/>
    <w:rsid w:val="00D813DF"/>
    <w:rsid w:val="00D923C6"/>
    <w:rsid w:val="00D925F1"/>
    <w:rsid w:val="00D94609"/>
    <w:rsid w:val="00D94D11"/>
    <w:rsid w:val="00DA162C"/>
    <w:rsid w:val="00DA5FE0"/>
    <w:rsid w:val="00DA609F"/>
    <w:rsid w:val="00DB318E"/>
    <w:rsid w:val="00DB61E0"/>
    <w:rsid w:val="00DD0CC7"/>
    <w:rsid w:val="00DD37E4"/>
    <w:rsid w:val="00DD4FD3"/>
    <w:rsid w:val="00DE5931"/>
    <w:rsid w:val="00DF0215"/>
    <w:rsid w:val="00DF1072"/>
    <w:rsid w:val="00DF1BDC"/>
    <w:rsid w:val="00DF27E9"/>
    <w:rsid w:val="00DF4D93"/>
    <w:rsid w:val="00E07697"/>
    <w:rsid w:val="00E103F5"/>
    <w:rsid w:val="00E11B09"/>
    <w:rsid w:val="00E16C35"/>
    <w:rsid w:val="00E17249"/>
    <w:rsid w:val="00E2744C"/>
    <w:rsid w:val="00E3573E"/>
    <w:rsid w:val="00E37690"/>
    <w:rsid w:val="00E41791"/>
    <w:rsid w:val="00E427E7"/>
    <w:rsid w:val="00E4451C"/>
    <w:rsid w:val="00E467E9"/>
    <w:rsid w:val="00E54558"/>
    <w:rsid w:val="00E55F52"/>
    <w:rsid w:val="00E63E3C"/>
    <w:rsid w:val="00E7496C"/>
    <w:rsid w:val="00E904ED"/>
    <w:rsid w:val="00E92CC9"/>
    <w:rsid w:val="00E971C5"/>
    <w:rsid w:val="00EA3EEB"/>
    <w:rsid w:val="00EA55A9"/>
    <w:rsid w:val="00EB08EF"/>
    <w:rsid w:val="00EB2889"/>
    <w:rsid w:val="00EB3900"/>
    <w:rsid w:val="00EB5761"/>
    <w:rsid w:val="00EB6930"/>
    <w:rsid w:val="00EC11F2"/>
    <w:rsid w:val="00EC268A"/>
    <w:rsid w:val="00EC272D"/>
    <w:rsid w:val="00EC3B75"/>
    <w:rsid w:val="00EC4724"/>
    <w:rsid w:val="00ED0CC4"/>
    <w:rsid w:val="00ED1E45"/>
    <w:rsid w:val="00ED7B49"/>
    <w:rsid w:val="00EE11FE"/>
    <w:rsid w:val="00EE41CC"/>
    <w:rsid w:val="00EE6329"/>
    <w:rsid w:val="00EE733C"/>
    <w:rsid w:val="00EF046A"/>
    <w:rsid w:val="00EF1DD9"/>
    <w:rsid w:val="00EF205E"/>
    <w:rsid w:val="00EF3814"/>
    <w:rsid w:val="00EF4ACD"/>
    <w:rsid w:val="00F00635"/>
    <w:rsid w:val="00F00E93"/>
    <w:rsid w:val="00F01E9B"/>
    <w:rsid w:val="00F03F6A"/>
    <w:rsid w:val="00F06505"/>
    <w:rsid w:val="00F2661E"/>
    <w:rsid w:val="00F405ED"/>
    <w:rsid w:val="00F46FCD"/>
    <w:rsid w:val="00F47598"/>
    <w:rsid w:val="00F61981"/>
    <w:rsid w:val="00F631A1"/>
    <w:rsid w:val="00F730E6"/>
    <w:rsid w:val="00F82441"/>
    <w:rsid w:val="00F828CC"/>
    <w:rsid w:val="00F948D1"/>
    <w:rsid w:val="00F96F14"/>
    <w:rsid w:val="00F96F82"/>
    <w:rsid w:val="00FA157E"/>
    <w:rsid w:val="00FA41EB"/>
    <w:rsid w:val="00FB10B8"/>
    <w:rsid w:val="00FB1278"/>
    <w:rsid w:val="00FB2162"/>
    <w:rsid w:val="00FB22F8"/>
    <w:rsid w:val="00FB2607"/>
    <w:rsid w:val="00FB5463"/>
    <w:rsid w:val="00FB6FE4"/>
    <w:rsid w:val="00FC6DDD"/>
    <w:rsid w:val="00FD21B5"/>
    <w:rsid w:val="00FD34A1"/>
    <w:rsid w:val="00FD5F05"/>
    <w:rsid w:val="00FE2934"/>
    <w:rsid w:val="00FE3902"/>
    <w:rsid w:val="00FE4A45"/>
    <w:rsid w:val="00FE719F"/>
    <w:rsid w:val="00FF0E59"/>
    <w:rsid w:val="00FF5EF5"/>
    <w:rsid w:val="00FF78C7"/>
    <w:rsid w:val="01D60FD5"/>
    <w:rsid w:val="02630990"/>
    <w:rsid w:val="0309038A"/>
    <w:rsid w:val="043E5351"/>
    <w:rsid w:val="05027D88"/>
    <w:rsid w:val="07B02901"/>
    <w:rsid w:val="08B73A59"/>
    <w:rsid w:val="09342398"/>
    <w:rsid w:val="0A8C1565"/>
    <w:rsid w:val="0AA66B64"/>
    <w:rsid w:val="0B540545"/>
    <w:rsid w:val="0CEB4EA0"/>
    <w:rsid w:val="0DA43687"/>
    <w:rsid w:val="0E365439"/>
    <w:rsid w:val="107A5A6B"/>
    <w:rsid w:val="142139A6"/>
    <w:rsid w:val="14A3183E"/>
    <w:rsid w:val="1786260A"/>
    <w:rsid w:val="1C8C54CA"/>
    <w:rsid w:val="1D3E7EDB"/>
    <w:rsid w:val="1DDA4875"/>
    <w:rsid w:val="24B113DB"/>
    <w:rsid w:val="28620C71"/>
    <w:rsid w:val="2EA15273"/>
    <w:rsid w:val="2F6C1E8E"/>
    <w:rsid w:val="31C972A6"/>
    <w:rsid w:val="3A5B5BCB"/>
    <w:rsid w:val="3AFE1327"/>
    <w:rsid w:val="3BA45CD6"/>
    <w:rsid w:val="3DD577AB"/>
    <w:rsid w:val="427E00F8"/>
    <w:rsid w:val="436C7D3F"/>
    <w:rsid w:val="4E7B4E06"/>
    <w:rsid w:val="53A44AE9"/>
    <w:rsid w:val="55BB5FFB"/>
    <w:rsid w:val="57F112D5"/>
    <w:rsid w:val="5CE57B55"/>
    <w:rsid w:val="60F67A01"/>
    <w:rsid w:val="625E1FD9"/>
    <w:rsid w:val="636419AB"/>
    <w:rsid w:val="643318DB"/>
    <w:rsid w:val="64496497"/>
    <w:rsid w:val="67E5353A"/>
    <w:rsid w:val="684B4E8A"/>
    <w:rsid w:val="698C0223"/>
    <w:rsid w:val="6D7C53AB"/>
    <w:rsid w:val="6E987FA8"/>
    <w:rsid w:val="6F1D7C03"/>
    <w:rsid w:val="6FBB6939"/>
    <w:rsid w:val="6FE47006"/>
    <w:rsid w:val="706213AE"/>
    <w:rsid w:val="711D2C22"/>
    <w:rsid w:val="790A315A"/>
    <w:rsid w:val="7F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15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708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skusstvoed.ru/2016/05/31/proektnoe-finansirovanie-kulturno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30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E4E6-FD02-4C4B-8206-427665E1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19</cp:revision>
  <cp:lastPrinted>2023-04-03T06:30:00Z</cp:lastPrinted>
  <dcterms:created xsi:type="dcterms:W3CDTF">2024-01-31T22:34:00Z</dcterms:created>
  <dcterms:modified xsi:type="dcterms:W3CDTF">2024-12-25T11:43:00Z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39A03FBBC810423885246F048FB9C59D_13</vt:lpwstr>
  </property>
</Properties>
</file>