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E0CE1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ru-RU" w:eastAsia="ar-SA"/>
        </w:rPr>
        <w:t xml:space="preserve">   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  <w:t>МИНИСТЕРСТВО КУЛЬТУРЫ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ru-RU" w:eastAsia="ar-SA"/>
        </w:rPr>
        <w:t xml:space="preserve"> РОССИЙСКОЙ ФЕДЕРАЦИИ</w:t>
      </w:r>
    </w:p>
    <w:p w14:paraId="082376DD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14:paraId="45BBFDE4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val="ru-RU" w:eastAsia="ar-SA"/>
        </w:rPr>
        <w:t>ФЕДЕРАЛЬНОЕ  ГОСУДАРСТВЕННОЕ БЮДЖЕТНОЕ ОБРАЗОВАТЕЛЬНОЕ УЧРЕЖДЕНИЕ  ВЫСШЕГО ОБРАЗОВАНИЯ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ar-SA"/>
        </w:rPr>
        <w:t xml:space="preserve"> </w:t>
      </w:r>
    </w:p>
    <w:p w14:paraId="4593C7B3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  <w:t>«ЛУГАНСКАЯ ГОСУДАРСТВЕННАЯ АКАДЕМИЯ</w:t>
      </w:r>
    </w:p>
    <w:p w14:paraId="173375B4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  <w:t>КУЛЬТУРЫ И ИСКУССТВ ИМЕНИ М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ru-RU" w:eastAsia="ar-SA"/>
        </w:rPr>
        <w:t>ИХАИЛА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  <w:t> МАТУСОВСКОГО»</w:t>
      </w:r>
    </w:p>
    <w:p w14:paraId="3A08649E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</w:pPr>
    </w:p>
    <w:p w14:paraId="45D4FAB0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ar-SA"/>
        </w:rPr>
        <w:t xml:space="preserve">Кафедра 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val="ru-RU" w:eastAsia="ar-SA"/>
        </w:rPr>
        <w:t xml:space="preserve">теории и истории искусств </w:t>
      </w:r>
    </w:p>
    <w:p w14:paraId="14125F10">
      <w:pPr>
        <w:suppressAutoHyphens/>
        <w:spacing w:after="0" w:line="240" w:lineRule="auto"/>
        <w:ind w:left="5561"/>
        <w:jc w:val="both"/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</w:pPr>
    </w:p>
    <w:p w14:paraId="31D7D723">
      <w:pPr>
        <w:suppressAutoHyphens/>
        <w:spacing w:after="0" w:line="240" w:lineRule="auto"/>
        <w:ind w:left="5561"/>
        <w:jc w:val="both"/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</w:pPr>
    </w:p>
    <w:p w14:paraId="7A438275">
      <w:pPr>
        <w:suppressAutoHyphens/>
        <w:spacing w:after="0" w:line="240" w:lineRule="auto"/>
        <w:ind w:left="5561"/>
        <w:jc w:val="both"/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</w:pPr>
    </w:p>
    <w:p w14:paraId="0E18697E">
      <w:pPr>
        <w:suppressAutoHyphens/>
        <w:spacing w:after="0" w:line="240" w:lineRule="auto"/>
        <w:ind w:left="5561"/>
        <w:jc w:val="both"/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</w:pPr>
    </w:p>
    <w:p w14:paraId="1E6F67BC">
      <w:pPr>
        <w:suppressAutoHyphens/>
        <w:spacing w:after="0" w:line="240" w:lineRule="auto"/>
        <w:ind w:left="5561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 </w:t>
      </w:r>
    </w:p>
    <w:p w14:paraId="6241E581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14:paraId="572F270A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14:paraId="000CB6D4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14:paraId="2AFD994F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14:paraId="46512B15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14:paraId="068590F1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  <w:t>РАБОЧАЯ ПРОГРАММА УЧЕБНОЙ ДИСЦИПЛИНЫ</w:t>
      </w:r>
    </w:p>
    <w:p w14:paraId="0A4D0536">
      <w:pPr>
        <w:suppressAutoHyphens/>
        <w:spacing w:after="0" w:line="240" w:lineRule="auto"/>
        <w:ind w:firstLine="742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ru-RU" w:eastAsia="ar-SA"/>
        </w:rPr>
        <w:t>ДЕЛОВОЙ ЭТИКЕТ</w:t>
      </w:r>
    </w:p>
    <w:p w14:paraId="7C7AECDE">
      <w:pPr>
        <w:suppressAutoHyphens/>
        <w:spacing w:after="0" w:line="240" w:lineRule="auto"/>
        <w:ind w:left="567"/>
        <w:jc w:val="both"/>
        <w:rPr>
          <w:rFonts w:ascii="Times New Roman" w:hAnsi="Times New Roman" w:eastAsia="Calibri" w:cs="Times New Roman"/>
          <w:i/>
          <w:sz w:val="24"/>
          <w:szCs w:val="24"/>
          <w:lang w:val="ru-RU" w:eastAsia="ar-SA"/>
        </w:rPr>
      </w:pPr>
      <w:r>
        <w:rPr>
          <w:rFonts w:ascii="Times New Roman" w:hAnsi="Times New Roman" w:eastAsia="Calibri" w:cs="Times New Roman"/>
          <w:i/>
          <w:sz w:val="24"/>
          <w:szCs w:val="24"/>
          <w:lang w:val="ru-RU" w:eastAsia="ar-SA"/>
        </w:rPr>
        <w:t xml:space="preserve">Уровень высшего образования – </w:t>
      </w:r>
      <w:r>
        <w:rPr>
          <w:rFonts w:ascii="Times New Roman" w:hAnsi="Times New Roman" w:eastAsia="Calibri" w:cs="Times New Roman"/>
          <w:sz w:val="24"/>
          <w:szCs w:val="24"/>
          <w:lang w:val="ru-RU" w:eastAsia="ar-SA"/>
        </w:rPr>
        <w:t>бакалавриат</w:t>
      </w:r>
    </w:p>
    <w:p w14:paraId="3E262B92">
      <w:pPr>
        <w:suppressAutoHyphens/>
        <w:spacing w:after="0" w:line="240" w:lineRule="auto"/>
        <w:ind w:left="567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val="ru-RU" w:eastAsia="ar-SA"/>
        </w:rPr>
        <w:t>Направление подготовки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 xml:space="preserve"> - 51.03.05 Режиссура театрализованных представлений и праздников</w:t>
      </w:r>
    </w:p>
    <w:p w14:paraId="69467D3F">
      <w:pPr>
        <w:suppressAutoHyphens/>
        <w:spacing w:after="0" w:line="240" w:lineRule="auto"/>
        <w:ind w:left="567"/>
        <w:jc w:val="both"/>
        <w:rPr>
          <w:rFonts w:ascii="Times New Roman" w:hAnsi="Times New Roman" w:eastAsia="Calibri" w:cs="Times New Roman"/>
          <w:bCs/>
          <w:i/>
          <w:sz w:val="24"/>
          <w:szCs w:val="24"/>
          <w:lang w:val="ru-RU" w:eastAsia="ar-SA"/>
        </w:rPr>
      </w:pPr>
      <w:r>
        <w:rPr>
          <w:rFonts w:ascii="Times New Roman" w:hAnsi="Times New Roman" w:eastAsia="Calibri" w:cs="Times New Roman"/>
          <w:bCs/>
          <w:i/>
          <w:sz w:val="24"/>
          <w:szCs w:val="24"/>
          <w:lang w:val="ru-RU" w:eastAsia="ar-SA"/>
        </w:rPr>
        <w:t>Профиль - Постановка театрализованных представлений и праздников</w:t>
      </w:r>
    </w:p>
    <w:p w14:paraId="7319893C">
      <w:pPr>
        <w:suppressAutoHyphens/>
        <w:spacing w:after="0" w:line="240" w:lineRule="auto"/>
        <w:ind w:left="567"/>
        <w:jc w:val="both"/>
        <w:rPr>
          <w:rFonts w:ascii="Times New Roman" w:hAnsi="Times New Roman" w:eastAsia="Times New Roman" w:cs="Times New Roman"/>
          <w:bCs/>
          <w:sz w:val="24"/>
          <w:szCs w:val="24"/>
          <w:lang w:val="ru-RU" w:eastAsia="ar-SA"/>
        </w:rPr>
      </w:pPr>
      <w:r>
        <w:rPr>
          <w:rFonts w:ascii="Times New Roman" w:hAnsi="Times New Roman" w:eastAsia="Calibri" w:cs="Times New Roman"/>
          <w:bCs/>
          <w:i/>
          <w:sz w:val="24"/>
          <w:szCs w:val="24"/>
          <w:lang w:val="ru-RU" w:eastAsia="ar-SA"/>
        </w:rPr>
        <w:t>Форма обучения –</w:t>
      </w:r>
      <w:r>
        <w:rPr>
          <w:rFonts w:ascii="Times New Roman" w:hAnsi="Times New Roman" w:eastAsia="Calibri" w:cs="Times New Roman"/>
          <w:bCs/>
          <w:sz w:val="24"/>
          <w:szCs w:val="24"/>
          <w:lang w:val="ru-RU" w:eastAsia="ar-SA"/>
        </w:rPr>
        <w:t xml:space="preserve"> очная, заочная</w:t>
      </w:r>
    </w:p>
    <w:p w14:paraId="3E07F66C">
      <w:pPr>
        <w:suppressAutoHyphens/>
        <w:spacing w:after="0" w:line="240" w:lineRule="auto"/>
        <w:ind w:left="567"/>
        <w:jc w:val="both"/>
        <w:rPr>
          <w:rFonts w:ascii="Times New Roman" w:hAnsi="Times New Roman" w:eastAsia="Calibri" w:cs="Times New Roman"/>
          <w:sz w:val="24"/>
          <w:szCs w:val="24"/>
          <w:lang w:eastAsia="ar-SA"/>
        </w:rPr>
      </w:pPr>
      <w:r>
        <w:rPr>
          <w:rFonts w:ascii="Times New Roman" w:hAnsi="Times New Roman" w:eastAsia="Calibri" w:cs="Times New Roman"/>
          <w:i/>
          <w:sz w:val="24"/>
          <w:szCs w:val="24"/>
          <w:lang w:val="ru-RU" w:eastAsia="ar-SA"/>
        </w:rPr>
        <w:t>Год набора</w:t>
      </w:r>
      <w:r>
        <w:rPr>
          <w:rFonts w:ascii="Times New Roman" w:hAnsi="Times New Roman" w:eastAsia="Calibri" w:cs="Times New Roman"/>
          <w:sz w:val="24"/>
          <w:szCs w:val="24"/>
          <w:lang w:val="ru-RU" w:eastAsia="ar-SA"/>
        </w:rPr>
        <w:t xml:space="preserve"> - 2021 год</w:t>
      </w:r>
    </w:p>
    <w:p w14:paraId="013456ED">
      <w:pPr>
        <w:suppressAutoHyphens/>
        <w:spacing w:after="0" w:line="240" w:lineRule="auto"/>
        <w:ind w:firstLine="742"/>
        <w:jc w:val="both"/>
        <w:rPr>
          <w:rFonts w:ascii="Calibri" w:hAnsi="Calibri" w:eastAsia="Calibri" w:cs="Arial"/>
          <w:sz w:val="24"/>
          <w:szCs w:val="24"/>
          <w:lang w:val="ru-RU" w:eastAsia="ar-SA"/>
        </w:rPr>
      </w:pPr>
    </w:p>
    <w:p w14:paraId="4AF87C91">
      <w:pPr>
        <w:suppressAutoHyphens/>
        <w:spacing w:after="0" w:line="240" w:lineRule="auto"/>
        <w:ind w:firstLine="742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</w:p>
    <w:p w14:paraId="3651115E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val="ru-RU" w:eastAsia="ar-SA"/>
        </w:rPr>
      </w:pPr>
    </w:p>
    <w:p w14:paraId="368CE409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hAnsi="Times New Roman" w:eastAsia="Calibri" w:cs="Times New Roman"/>
          <w:lang w:val="ru-RU" w:eastAsia="ar-SA"/>
        </w:rPr>
      </w:pPr>
    </w:p>
    <w:p w14:paraId="6F8066CD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val="ru-RU" w:eastAsia="ar-SA"/>
        </w:rPr>
      </w:pPr>
    </w:p>
    <w:p w14:paraId="54F6EE08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val="ru-RU" w:eastAsia="ar-SA"/>
        </w:rPr>
      </w:pPr>
    </w:p>
    <w:p w14:paraId="29753EB0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val="ru-RU" w:eastAsia="ar-SA"/>
        </w:rPr>
      </w:pPr>
    </w:p>
    <w:p w14:paraId="1DF38BE4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val="ru-RU" w:eastAsia="ar-SA"/>
        </w:rPr>
      </w:pPr>
    </w:p>
    <w:p w14:paraId="475B1E4B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val="ru-RU" w:eastAsia="ar-SA"/>
        </w:rPr>
      </w:pPr>
    </w:p>
    <w:p w14:paraId="4B362370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val="ru-RU" w:eastAsia="ar-SA"/>
        </w:rPr>
      </w:pPr>
    </w:p>
    <w:p w14:paraId="3C06A3B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val="ru-RU" w:eastAsia="ar-SA"/>
        </w:rPr>
      </w:pPr>
    </w:p>
    <w:p w14:paraId="4208C040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val="ru-RU" w:eastAsia="ar-SA"/>
        </w:rPr>
      </w:pPr>
    </w:p>
    <w:p w14:paraId="3A14C684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val="ru-RU" w:eastAsia="ar-SA"/>
        </w:rPr>
      </w:pPr>
    </w:p>
    <w:p w14:paraId="54211C6F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val="ru-RU" w:eastAsia="ar-SA"/>
        </w:rPr>
      </w:pPr>
    </w:p>
    <w:p w14:paraId="22900487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val="ru-RU" w:eastAsia="ar-SA"/>
        </w:rPr>
      </w:pPr>
    </w:p>
    <w:p w14:paraId="5D488F5F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val="ru-RU" w:eastAsia="ar-SA"/>
        </w:rPr>
      </w:pPr>
    </w:p>
    <w:p w14:paraId="770AEF24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val="ru-RU" w:eastAsia="ar-SA"/>
        </w:rPr>
      </w:pPr>
    </w:p>
    <w:p w14:paraId="663D6568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val="ru-RU" w:eastAsia="ar-SA"/>
        </w:rPr>
      </w:pPr>
    </w:p>
    <w:p w14:paraId="2158E84D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val="ru-RU" w:eastAsia="ar-SA"/>
        </w:rPr>
      </w:pPr>
    </w:p>
    <w:p w14:paraId="2CDA01B9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val="ru-RU" w:eastAsia="ar-SA"/>
        </w:rPr>
      </w:pPr>
    </w:p>
    <w:p w14:paraId="396DEA3E">
      <w:pPr>
        <w:jc w:val="center"/>
        <w:rPr>
          <w:rFonts w:ascii="Times New Roman" w:hAnsi="Times New Roman" w:eastAsia="Calibri" w:cs="Times New Roman"/>
          <w:lang w:val="ru-RU" w:eastAsia="ar-SA"/>
        </w:rPr>
      </w:pPr>
      <w:r>
        <w:rPr>
          <w:rFonts w:ascii="Times New Roman" w:hAnsi="Times New Roman" w:eastAsia="Calibri" w:cs="Times New Roman"/>
          <w:lang w:val="ru-RU" w:eastAsia="ar-SA"/>
        </w:rPr>
        <w:t>Луганск 2023</w:t>
      </w:r>
      <w:r>
        <w:rPr>
          <w:rFonts w:ascii="Times New Roman" w:hAnsi="Times New Roman" w:eastAsia="Calibri" w:cs="Times New Roman"/>
          <w:lang w:val="ru-RU" w:eastAsia="ar-SA"/>
        </w:rPr>
        <w:br w:type="page"/>
      </w:r>
    </w:p>
    <w:p w14:paraId="7E4C90C8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 xml:space="preserve">Рабочая программа составлена на основании учебного плана с учетом требований ОПОП и ФГОС ВО </w:t>
      </w:r>
      <w:r>
        <w:rPr>
          <w:rFonts w:ascii="Times New Roman" w:hAnsi="Times New Roman" w:eastAsia="Calibri" w:cs="Times New Roman"/>
          <w:sz w:val="24"/>
          <w:szCs w:val="24"/>
          <w:lang w:val="ru-RU" w:eastAsia="ru-RU"/>
        </w:rPr>
        <w:t xml:space="preserve">направления подготовки 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 xml:space="preserve">51.03.05 Режиссура театрализованных представлений и праздников </w:t>
      </w:r>
      <w:r>
        <w:rPr>
          <w:rFonts w:ascii="Times New Roman" w:hAnsi="Times New Roman" w:eastAsia="Calibri" w:cs="Times New Roman"/>
          <w:sz w:val="24"/>
          <w:szCs w:val="24"/>
          <w:lang w:val="ru-RU" w:eastAsia="ru-RU"/>
        </w:rPr>
        <w:t>утвержденного приказом Министерства образования и науки Российской Федерации от  06.12.2017 №1181</w:t>
      </w:r>
    </w:p>
    <w:p w14:paraId="05BDE568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</w:p>
    <w:p w14:paraId="11988241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16"/>
          <w:szCs w:val="16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Программу разработал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а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Т.А.Шаталова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, преподаватель кафедры 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 xml:space="preserve">теории и истории искусств </w:t>
      </w:r>
    </w:p>
    <w:p w14:paraId="5D90BA48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16"/>
          <w:szCs w:val="16"/>
          <w:lang w:eastAsia="ar-SA"/>
        </w:rPr>
      </w:pPr>
    </w:p>
    <w:p w14:paraId="26DE1990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Рассмотрено на заседании кафедры 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 xml:space="preserve">теории и истории искусств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 xml:space="preserve">Академии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Матусовского)</w:t>
      </w:r>
    </w:p>
    <w:p w14:paraId="0FEFE9FE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16"/>
          <w:szCs w:val="16"/>
          <w:lang w:eastAsia="ar-SA"/>
        </w:rPr>
      </w:pPr>
    </w:p>
    <w:p w14:paraId="4CB20EED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Протокол №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ar-SA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от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ar-SA"/>
        </w:rPr>
        <w:t>30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.0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ar-SA"/>
        </w:rPr>
        <w:t>8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.20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23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г.                           </w:t>
      </w:r>
    </w:p>
    <w:p w14:paraId="3B7A95C3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</w:p>
    <w:p w14:paraId="65979488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Зав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едующий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кафедрой        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ab/>
      </w:r>
      <w:bookmarkStart w:id="2" w:name="_GoBack"/>
      <w:bookmarkEnd w:id="2"/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И.Н. Цой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br w:type="page"/>
      </w:r>
    </w:p>
    <w:p w14:paraId="15A1C70F">
      <w:pPr>
        <w:numPr>
          <w:ilvl w:val="0"/>
          <w:numId w:val="1"/>
        </w:numPr>
        <w:suppressAutoHyphens/>
        <w:spacing w:after="0" w:line="240" w:lineRule="auto"/>
        <w:ind w:left="0" w:firstLine="709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>ПОЯСНИТЕЛЬНАЯ ЗАПИСКА</w:t>
      </w:r>
    </w:p>
    <w:p w14:paraId="0B975930">
      <w:pPr>
        <w:spacing w:after="0" w:line="240" w:lineRule="auto"/>
        <w:ind w:firstLine="709"/>
        <w:jc w:val="both"/>
        <w:rPr>
          <w:lang w:val="ru-RU"/>
        </w:rPr>
      </w:pPr>
    </w:p>
    <w:p w14:paraId="454891EA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Дисциплина «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Деловой этикет» является факультативной частью дисциплин ОПОП ФГОС ВО, (уровень бакалавриата) и предназначена для студентов 1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курса 51.03.05 Режиссура театрализованных представлений и праздников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 xml:space="preserve"> Академии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Матусовского. Дисциплина реализуется кафедрой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val="ru-RU" w:eastAsia="ar-SA"/>
        </w:rPr>
        <w:t>теории и истории искусств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.</w:t>
      </w:r>
    </w:p>
    <w:p w14:paraId="7296B97F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 xml:space="preserve">Дисциплина логически и содержательно-методически взаимосвязана с дисциплиной «Русский язык и культура речи», «Этика и эстетика» прохождении практики: преддипломной подготовке к государственной итоговой аттестации. </w:t>
      </w:r>
    </w:p>
    <w:p w14:paraId="740D1C0A">
      <w:pPr>
        <w:pStyle w:val="50"/>
        <w:rPr>
          <w:sz w:val="24"/>
          <w:szCs w:val="24"/>
          <w:lang w:val="ru-RU" w:eastAsia="ar-SA"/>
        </w:rPr>
      </w:pPr>
      <w:r>
        <w:rPr>
          <w:sz w:val="24"/>
          <w:szCs w:val="24"/>
          <w:lang w:val="ru-RU" w:eastAsia="ar-SA"/>
        </w:rPr>
        <w:t xml:space="preserve">Содержание дисциплины «Деловой этикет» </w:t>
      </w:r>
      <w:r>
        <w:rPr>
          <w:sz w:val="24"/>
          <w:szCs w:val="24"/>
          <w:lang w:eastAsia="ar-SA"/>
        </w:rPr>
        <w:t xml:space="preserve">способствует формированию у студентов </w:t>
      </w:r>
      <w:r>
        <w:rPr>
          <w:sz w:val="24"/>
          <w:szCs w:val="24"/>
          <w:lang w:val="ru-RU" w:eastAsia="ar-SA"/>
        </w:rPr>
        <w:t xml:space="preserve">навыков деловых коммуникаций, </w:t>
      </w:r>
      <w:r>
        <w:rPr>
          <w:sz w:val="24"/>
          <w:szCs w:val="24"/>
          <w:lang w:eastAsia="ar-SA"/>
        </w:rPr>
        <w:t xml:space="preserve">подготовке </w:t>
      </w:r>
      <w:r>
        <w:rPr>
          <w:sz w:val="24"/>
          <w:szCs w:val="24"/>
          <w:lang w:val="ru-RU" w:eastAsia="ar-SA"/>
        </w:rPr>
        <w:t xml:space="preserve">студентов </w:t>
      </w:r>
      <w:r>
        <w:rPr>
          <w:sz w:val="24"/>
          <w:szCs w:val="24"/>
          <w:lang w:eastAsia="ar-SA"/>
        </w:rPr>
        <w:t>к профессиональной деятельности</w:t>
      </w:r>
      <w:r>
        <w:rPr>
          <w:sz w:val="24"/>
          <w:szCs w:val="24"/>
          <w:lang w:val="ru-RU" w:eastAsia="ar-SA"/>
        </w:rPr>
        <w:t xml:space="preserve">, </w:t>
      </w:r>
      <w:r>
        <w:rPr>
          <w:sz w:val="24"/>
          <w:szCs w:val="24"/>
          <w:lang w:eastAsia="ar-SA"/>
        </w:rPr>
        <w:t>обеспечивая развитие у обучающихся навыков командной работы, межличностной коммуникации, принятия решений и лидерских качеств.</w:t>
      </w:r>
    </w:p>
    <w:p w14:paraId="73EEAC45">
      <w:pPr>
        <w:pStyle w:val="50"/>
        <w:rPr>
          <w:sz w:val="24"/>
          <w:szCs w:val="24"/>
          <w:lang w:val="ru-RU" w:eastAsia="ar-SA"/>
        </w:rPr>
      </w:pPr>
      <w:r>
        <w:rPr>
          <w:sz w:val="24"/>
          <w:szCs w:val="24"/>
          <w:lang w:val="ru-RU" w:eastAsia="ar-SA"/>
        </w:rPr>
        <w:t xml:space="preserve">Преподавание дисциплины предусматривает следующие формы организации учебного процесса: </w:t>
      </w:r>
      <w:r>
        <w:rPr>
          <w:sz w:val="24"/>
          <w:szCs w:val="24"/>
          <w:lang w:eastAsia="ar-SA"/>
        </w:rPr>
        <w:t>аудиторны</w:t>
      </w:r>
      <w:r>
        <w:rPr>
          <w:sz w:val="24"/>
          <w:szCs w:val="24"/>
          <w:lang w:val="ru-RU" w:eastAsia="ar-SA"/>
        </w:rPr>
        <w:t>е</w:t>
      </w:r>
      <w:r>
        <w:rPr>
          <w:sz w:val="24"/>
          <w:szCs w:val="24"/>
          <w:lang w:eastAsia="ar-SA"/>
        </w:rPr>
        <w:t xml:space="preserve"> заняти</w:t>
      </w:r>
      <w:r>
        <w:rPr>
          <w:sz w:val="24"/>
          <w:szCs w:val="24"/>
          <w:lang w:val="ru-RU" w:eastAsia="ar-SA"/>
        </w:rPr>
        <w:t xml:space="preserve">я, </w:t>
      </w:r>
      <w:r>
        <w:rPr>
          <w:sz w:val="24"/>
          <w:szCs w:val="24"/>
          <w:lang w:eastAsia="ar-SA"/>
        </w:rPr>
        <w:t>самостоятельн</w:t>
      </w:r>
      <w:r>
        <w:rPr>
          <w:sz w:val="24"/>
          <w:szCs w:val="24"/>
          <w:lang w:val="ru-RU" w:eastAsia="ar-SA"/>
        </w:rPr>
        <w:t>ая</w:t>
      </w:r>
      <w:r>
        <w:rPr>
          <w:sz w:val="24"/>
          <w:szCs w:val="24"/>
          <w:lang w:eastAsia="ar-SA"/>
        </w:rPr>
        <w:t xml:space="preserve"> работ</w:t>
      </w:r>
      <w:r>
        <w:rPr>
          <w:sz w:val="24"/>
          <w:szCs w:val="24"/>
          <w:lang w:val="ru-RU" w:eastAsia="ar-SA"/>
        </w:rPr>
        <w:t>а студентов.</w:t>
      </w:r>
    </w:p>
    <w:p w14:paraId="5C17EC54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Программой дисциплины предусмотрены следующие виды контроля: текущий контроль успеваемости в форме: </w:t>
      </w:r>
    </w:p>
    <w:p w14:paraId="0C990843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- устная работа (устный опрос, 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сообщения по результатам самостотятельной работы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);</w:t>
      </w:r>
    </w:p>
    <w:p w14:paraId="7B09464E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- письменная работа (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подготовка реферата, тестирование, письменный опрос на вопросы по теме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).</w:t>
      </w:r>
    </w:p>
    <w:p w14:paraId="13E09CEC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Итоговый контроль 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 xml:space="preserve">осуществляется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в форме зачета в 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первом семестре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на первом курсе обучения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.</w:t>
      </w:r>
    </w:p>
    <w:p w14:paraId="24D1E778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Общая трудоемкость освоения дисциплины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 xml:space="preserve">составляет 2 з.е., 72 часа. Программой дисциплины предусмотрены: </w:t>
      </w:r>
    </w:p>
    <w:p w14:paraId="51D93390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очная форма обучения - практические  занятия (30 ч.), самостоятельная работа (42 ч.);</w:t>
      </w:r>
    </w:p>
    <w:p w14:paraId="5883D369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заочная форма обучения - практические  занятия (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eastAsia="ru-RU"/>
          <w14:textFill>
            <w14:solidFill>
              <w14:schemeClr w14:val="tx1"/>
            </w14:solidFill>
          </w14:textFill>
        </w:rPr>
        <w:t xml:space="preserve">4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ч.), самостоятельная работа (68 ч.);</w:t>
      </w:r>
    </w:p>
    <w:p w14:paraId="3B2D861C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</w:p>
    <w:p w14:paraId="673C9DB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</w:rPr>
      </w:pPr>
    </w:p>
    <w:p w14:paraId="78956B78">
      <w:pPr>
        <w:numPr>
          <w:ilvl w:val="0"/>
          <w:numId w:val="2"/>
        </w:numPr>
        <w:suppressAutoHyphens/>
        <w:spacing w:after="0" w:line="240" w:lineRule="auto"/>
        <w:ind w:left="0" w:firstLine="709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  <w:t>ЦЕЛЬ И ЗАДАЧИ ИЗУЧЕНИЯ ДИСЦИПЛИНЫ</w:t>
      </w:r>
    </w:p>
    <w:p w14:paraId="46451ABF">
      <w:pPr>
        <w:pStyle w:val="50"/>
        <w:rPr>
          <w:sz w:val="24"/>
          <w:szCs w:val="24"/>
          <w:lang w:val="ru-RU"/>
        </w:rPr>
      </w:pPr>
      <w:r>
        <w:rPr>
          <w:b/>
          <w:sz w:val="24"/>
          <w:szCs w:val="24"/>
        </w:rPr>
        <w:t>Цель преподавания дисциплины: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сформировать способность осуществлять социальное взаимодействие и реализовывать свою роль в команде основываясь на по нятия и принципы деловой этики, морали и этикета, а так же освоить коммуникативную компетентность для осуществления профессиональной деятельности.</w:t>
      </w:r>
    </w:p>
    <w:p w14:paraId="1D19C5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 изучения дисциплины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1BC02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сформировать необходимые представления об этике и морали;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</w:t>
      </w:r>
    </w:p>
    <w:p w14:paraId="517A00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- изучение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этических норм в  деловом общении;</w:t>
      </w:r>
    </w:p>
    <w:p w14:paraId="1789DD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- изучение требований к деловой и письменной коммуникации, а так же применение на практике;</w:t>
      </w:r>
    </w:p>
    <w:p w14:paraId="670616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 xml:space="preserve">- навык ведения и подготовки к переговорам, совещаниям;  </w:t>
      </w:r>
    </w:p>
    <w:p w14:paraId="189890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- освоение особенностей межкультурных коммуникаций;</w:t>
      </w:r>
    </w:p>
    <w:p w14:paraId="07ACA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- усвоение способов предотвращения конфликтных ситуаций;</w:t>
      </w:r>
    </w:p>
    <w:p w14:paraId="22ADB3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-сформировать с</w:t>
      </w:r>
      <w:r>
        <w:rPr>
          <w:rFonts w:ascii="Times New Roman" w:hAnsi="Times New Roman" w:cs="Times New Roman"/>
          <w:sz w:val="24"/>
          <w:szCs w:val="24"/>
          <w:lang w:val="ru-RU"/>
        </w:rPr>
        <w:t>пособность осуществлять социальное взаимодействие и реализовать свою роль в команде.</w:t>
      </w:r>
    </w:p>
    <w:p w14:paraId="5051DE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</w:p>
    <w:p w14:paraId="7161B7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</w:p>
    <w:p w14:paraId="49690107">
      <w:pPr>
        <w:pStyle w:val="38"/>
        <w:numPr>
          <w:ilvl w:val="0"/>
          <w:numId w:val="2"/>
        </w:numPr>
        <w:suppressAutoHyphens/>
        <w:spacing w:after="0" w:line="240" w:lineRule="auto"/>
        <w:ind w:right="-2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 МЕСТО ДИСЦИПЛИНЫ В СТРУКТУРЕ О</w:t>
      </w:r>
      <w:r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  <w:t>П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>ОП ВО</w:t>
      </w:r>
    </w:p>
    <w:p w14:paraId="3F4C4313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cs="Times New Roman"/>
          <w:sz w:val="24"/>
        </w:rPr>
        <w:t xml:space="preserve">Курс является факультативной частью дисциплин ОПОП ФГОС ВО, (уровень бакалавриата) подготовки студентов по </w:t>
      </w:r>
      <w:r>
        <w:rPr>
          <w:rFonts w:ascii="Times New Roman" w:hAnsi="Times New Roman" w:cs="Times New Roman"/>
          <w:sz w:val="24"/>
          <w:lang w:val="ru-RU"/>
        </w:rPr>
        <w:t xml:space="preserve">следующим направлениям </w:t>
      </w:r>
      <w:r>
        <w:rPr>
          <w:rFonts w:ascii="Times New Roman" w:hAnsi="Times New Roman" w:cs="Times New Roman"/>
          <w:sz w:val="24"/>
        </w:rPr>
        <w:t xml:space="preserve">подготовки 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 xml:space="preserve"> </w:t>
      </w:r>
      <w:r>
        <w:rPr>
          <w:rFonts w:ascii="Times New Roman" w:hAnsi="Times New Roman"/>
          <w:sz w:val="24"/>
          <w:szCs w:val="24"/>
        </w:rPr>
        <w:t>51.03.05 Режиссура театрализованных представлений и праздников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</w:t>
      </w:r>
    </w:p>
    <w:p w14:paraId="72D3D4A1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 xml:space="preserve">Дисциплина логически и содержательно-методически взаимосвязана с дисциплиной «Русский язык и культура речи», «Этика и эстетика». </w:t>
      </w:r>
    </w:p>
    <w:p w14:paraId="69CB30A2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 xml:space="preserve">Освоение дисциплины необходимо при прохождении всех видов практик, при подготовке к государственной итоговой аттестации. </w:t>
      </w:r>
    </w:p>
    <w:p w14:paraId="101D85D3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</w:p>
    <w:p w14:paraId="0260265E">
      <w:pPr>
        <w:pStyle w:val="38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К РЕЗУЛЬТАТАМ ОСВОЕНИЯ ДИСЦИПЛИНЫ</w:t>
      </w:r>
    </w:p>
    <w:p w14:paraId="217835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Изучение дисциплины направлено на формирование компетенци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Ф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ГОС ВО направления подготовки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51.03.05 Режиссура театрализованных представлений и праздников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УК-3</w:t>
      </w:r>
    </w:p>
    <w:p w14:paraId="5D0A06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7F0EC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Универсальная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компетенци</w:t>
      </w:r>
      <w:r>
        <w:rPr>
          <w:rFonts w:ascii="Times New Roman" w:hAnsi="Times New Roman" w:cs="Times New Roman"/>
          <w:b/>
          <w:sz w:val="24"/>
          <w:szCs w:val="24"/>
          <w:lang w:val="ru-RU" w:eastAsia="ru-RU"/>
        </w:rPr>
        <w:t>я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  <w:lang w:val="ru-RU" w:eastAsia="ru-RU"/>
        </w:rPr>
        <w:t>У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К):</w:t>
      </w:r>
    </w:p>
    <w:tbl>
      <w:tblPr>
        <w:tblStyle w:val="2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2058"/>
        <w:gridCol w:w="2406"/>
        <w:gridCol w:w="3645"/>
      </w:tblGrid>
      <w:tr w14:paraId="6C9A6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3" w:type="dxa"/>
          </w:tcPr>
          <w:p w14:paraId="089DFD00">
            <w:pPr>
              <w:spacing w:after="0" w:line="240" w:lineRule="auto"/>
              <w:ind w:right="-14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№ компетенции</w:t>
            </w:r>
          </w:p>
        </w:tc>
        <w:tc>
          <w:tcPr>
            <w:tcW w:w="2058" w:type="dxa"/>
          </w:tcPr>
          <w:p w14:paraId="5999051F">
            <w:pPr>
              <w:spacing w:after="0" w:line="240" w:lineRule="auto"/>
              <w:ind w:right="-14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Содержание компетенции</w:t>
            </w:r>
          </w:p>
        </w:tc>
        <w:tc>
          <w:tcPr>
            <w:tcW w:w="2406" w:type="dxa"/>
          </w:tcPr>
          <w:p w14:paraId="7A0AD52B">
            <w:pPr>
              <w:spacing w:after="0" w:line="240" w:lineRule="auto"/>
              <w:ind w:right="-14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Индикаторы</w:t>
            </w:r>
          </w:p>
        </w:tc>
        <w:tc>
          <w:tcPr>
            <w:tcW w:w="3645" w:type="dxa"/>
          </w:tcPr>
          <w:p w14:paraId="76044879">
            <w:pPr>
              <w:spacing w:after="0" w:line="240" w:lineRule="auto"/>
              <w:ind w:right="-14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Результат обучения</w:t>
            </w:r>
          </w:p>
        </w:tc>
      </w:tr>
      <w:tr w14:paraId="1A65B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463" w:type="dxa"/>
          </w:tcPr>
          <w:p w14:paraId="0571D800">
            <w:pPr>
              <w:spacing w:after="0" w:line="240" w:lineRule="auto"/>
              <w:ind w:right="-142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ru-RU"/>
              </w:rPr>
              <w:t>У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К-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058" w:type="dxa"/>
          </w:tcPr>
          <w:p w14:paraId="26B185D3">
            <w:pPr>
              <w:spacing w:after="0" w:line="240" w:lineRule="auto"/>
              <w:ind w:right="-14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Способность осуществлять социальное взаимодействие и реализовать свою роль в команде.</w:t>
            </w:r>
          </w:p>
        </w:tc>
        <w:tc>
          <w:tcPr>
            <w:tcW w:w="2406" w:type="dxa"/>
          </w:tcPr>
          <w:p w14:paraId="2236D188">
            <w:pPr>
              <w:spacing w:after="0" w:line="240" w:lineRule="auto"/>
              <w:ind w:right="-142"/>
              <w:jc w:val="both"/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УК-3.1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Осуществляет деловые коммуникации с учетом знаний этических норм и навыков социального взаимодействия</w:t>
            </w:r>
          </w:p>
        </w:tc>
        <w:tc>
          <w:tcPr>
            <w:tcW w:w="3645" w:type="dxa"/>
          </w:tcPr>
          <w:p w14:paraId="4B2CB129">
            <w:pPr>
              <w:spacing w:after="0" w:line="240" w:lineRule="auto"/>
              <w:ind w:right="-142"/>
              <w:jc w:val="both"/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lang w:val="ru-RU" w:eastAsia="ru-RU"/>
              </w:rPr>
              <w:t>Знать:</w:t>
            </w:r>
          </w:p>
          <w:p w14:paraId="08308588">
            <w:pPr>
              <w:shd w:val="clear" w:color="auto" w:fill="FFFFFF"/>
              <w:tabs>
                <w:tab w:val="left" w:pos="1134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 основные этические нормы и принципы морали;</w:t>
            </w:r>
          </w:p>
          <w:p w14:paraId="0DB8D324">
            <w:pPr>
              <w:shd w:val="clear" w:color="auto" w:fill="FFFFFF"/>
              <w:tabs>
                <w:tab w:val="left" w:pos="1134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 основные нормы профессионального этикета;</w:t>
            </w:r>
          </w:p>
          <w:p w14:paraId="50C1999A">
            <w:pPr>
              <w:shd w:val="clear" w:color="auto" w:fill="FFFFFF"/>
              <w:tabs>
                <w:tab w:val="left" w:pos="1134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 принципы командной работы на основе социального взаимодействия;</w:t>
            </w:r>
          </w:p>
          <w:p w14:paraId="3E55CDBA">
            <w:pPr>
              <w:shd w:val="clear" w:color="auto" w:fill="FFFFFF"/>
              <w:tabs>
                <w:tab w:val="left" w:pos="1134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 особенности социального взаимодействия с учетом правил коммуникаций.</w:t>
            </w:r>
          </w:p>
          <w:p w14:paraId="74D2639A">
            <w:pPr>
              <w:spacing w:after="0" w:line="240" w:lineRule="auto"/>
              <w:ind w:right="-142"/>
              <w:jc w:val="both"/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lang w:val="ru-RU" w:eastAsia="ru-RU"/>
              </w:rPr>
              <w:t>Уметь:</w:t>
            </w:r>
          </w:p>
          <w:p w14:paraId="10FC617F">
            <w:pPr>
              <w:shd w:val="clear" w:color="auto" w:fill="FFFFFF"/>
              <w:tabs>
                <w:tab w:val="left" w:pos="1134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 уметь осуществлять социальное взаимодействие, не зависимо от возраста, статуса, служебного положения и культурных отличий;</w:t>
            </w:r>
          </w:p>
          <w:p w14:paraId="576D9D82">
            <w:pPr>
              <w:shd w:val="clear" w:color="auto" w:fill="FFFFFF"/>
              <w:tabs>
                <w:tab w:val="left" w:pos="1134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 работать в коллективе с членами команды, обмениваясь опытом, знаниями и информацией, используя правила социального взаимодействия;</w:t>
            </w:r>
          </w:p>
          <w:p w14:paraId="74D8AB78">
            <w:pPr>
              <w:shd w:val="clear" w:color="auto" w:fill="FFFFFF"/>
              <w:tabs>
                <w:tab w:val="left" w:pos="1134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 осуществлять деловое общение в ходе публичных выступлений, деловой переписки, электронных коммуникаций реализовывая свою  роль в команде для достижения целей команды;</w:t>
            </w:r>
          </w:p>
          <w:p w14:paraId="307D38F2">
            <w:pPr>
              <w:shd w:val="clear" w:color="auto" w:fill="FFFFFF"/>
              <w:tabs>
                <w:tab w:val="left" w:pos="1134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 презентовать результаты работы команды с учетом правил этики и коммуникации.</w:t>
            </w:r>
          </w:p>
          <w:p w14:paraId="41184CDA">
            <w:pPr>
              <w:spacing w:after="0" w:line="240" w:lineRule="auto"/>
              <w:ind w:right="-142"/>
              <w:jc w:val="both"/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lang w:val="ru-RU" w:eastAsia="ru-RU"/>
              </w:rPr>
              <w:t>Владеть:</w:t>
            </w:r>
          </w:p>
          <w:p w14:paraId="2926E29C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-навыком этического разрешения конфликтной ситуации и социального взаимодействия;</w:t>
            </w:r>
          </w:p>
          <w:p w14:paraId="59BC416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-навыком аргументированного изложения собственной точки зрения, в ходе дисскусий, публичных выступлений;</w:t>
            </w:r>
          </w:p>
          <w:p w14:paraId="1C1F5A64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-организация работы в команде с учетом понимания принципов социального взаимодействия;</w:t>
            </w:r>
          </w:p>
          <w:p w14:paraId="547BCD14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-принципами сотрудничества с членами команды и других структурных подразделений ради поставленной цели и конечного результата реализовывая свою роль в команде. </w:t>
            </w:r>
          </w:p>
        </w:tc>
      </w:tr>
    </w:tbl>
    <w:p w14:paraId="1CE2FB18">
      <w:pPr>
        <w:spacing w:after="0"/>
        <w:ind w:right="-142" w:firstLine="709"/>
        <w:jc w:val="both"/>
        <w:rPr>
          <w:color w:val="000000"/>
          <w:lang w:val="ru-RU"/>
        </w:rPr>
      </w:pPr>
    </w:p>
    <w:p w14:paraId="0034C084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lang w:val="ru-RU"/>
        </w:rPr>
      </w:pPr>
    </w:p>
    <w:p w14:paraId="0B2BACCE">
      <w:pPr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br w:type="page"/>
      </w:r>
    </w:p>
    <w:p w14:paraId="53BC3BA8">
      <w:pPr>
        <w:pStyle w:val="38"/>
        <w:numPr>
          <w:ilvl w:val="0"/>
          <w:numId w:val="2"/>
        </w:numPr>
        <w:spacing w:line="240" w:lineRule="auto"/>
        <w:ind w:right="282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Структура учебной дисциплины</w:t>
      </w:r>
    </w:p>
    <w:tbl>
      <w:tblPr>
        <w:tblStyle w:val="8"/>
        <w:tblW w:w="4813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4"/>
        <w:gridCol w:w="698"/>
        <w:gridCol w:w="778"/>
        <w:gridCol w:w="796"/>
        <w:gridCol w:w="9"/>
        <w:gridCol w:w="940"/>
        <w:gridCol w:w="9"/>
        <w:gridCol w:w="827"/>
        <w:gridCol w:w="903"/>
      </w:tblGrid>
      <w:tr w14:paraId="0C631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308" w:type="pct"/>
            <w:vMerge w:val="restart"/>
            <w:vAlign w:val="center"/>
          </w:tcPr>
          <w:p w14:paraId="16613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Названия смысловых модулей и тем</w:t>
            </w:r>
          </w:p>
        </w:tc>
        <w:tc>
          <w:tcPr>
            <w:tcW w:w="2692" w:type="pct"/>
            <w:gridSpan w:val="8"/>
            <w:vAlign w:val="center"/>
          </w:tcPr>
          <w:p w14:paraId="50C5CE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14:paraId="527DA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308" w:type="pct"/>
            <w:vMerge w:val="continue"/>
            <w:vAlign w:val="center"/>
          </w:tcPr>
          <w:p w14:paraId="1B2A4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pct"/>
            <w:gridSpan w:val="4"/>
            <w:vAlign w:val="center"/>
          </w:tcPr>
          <w:p w14:paraId="6B1C3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дневная форма</w:t>
            </w:r>
          </w:p>
        </w:tc>
        <w:tc>
          <w:tcPr>
            <w:tcW w:w="1454" w:type="pct"/>
            <w:gridSpan w:val="4"/>
            <w:vAlign w:val="center"/>
          </w:tcPr>
          <w:p w14:paraId="29D583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аочная форма</w:t>
            </w:r>
          </w:p>
        </w:tc>
      </w:tr>
      <w:tr w14:paraId="36A47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308" w:type="pct"/>
            <w:vMerge w:val="continue"/>
            <w:vAlign w:val="center"/>
          </w:tcPr>
          <w:p w14:paraId="75B174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pct"/>
            <w:vMerge w:val="restart"/>
            <w:shd w:val="clear" w:color="auto" w:fill="auto"/>
            <w:vAlign w:val="center"/>
          </w:tcPr>
          <w:p w14:paraId="75DD2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</w:p>
          <w:p w14:paraId="3263E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859" w:type="pct"/>
            <w:gridSpan w:val="3"/>
            <w:shd w:val="clear" w:color="auto" w:fill="auto"/>
            <w:vAlign w:val="center"/>
          </w:tcPr>
          <w:p w14:paraId="15BC3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515" w:type="pct"/>
            <w:gridSpan w:val="2"/>
            <w:shd w:val="clear" w:color="auto" w:fill="auto"/>
            <w:vAlign w:val="center"/>
          </w:tcPr>
          <w:p w14:paraId="1AE551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</w:p>
          <w:p w14:paraId="5B9C0D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939" w:type="pct"/>
            <w:gridSpan w:val="2"/>
            <w:shd w:val="clear" w:color="auto" w:fill="auto"/>
            <w:vAlign w:val="center"/>
          </w:tcPr>
          <w:p w14:paraId="759303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14:paraId="474F9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308" w:type="pct"/>
            <w:vMerge w:val="continue"/>
            <w:vAlign w:val="center"/>
          </w:tcPr>
          <w:p w14:paraId="6432C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pct"/>
            <w:vMerge w:val="continue"/>
            <w:shd w:val="clear" w:color="auto" w:fill="auto"/>
            <w:vAlign w:val="center"/>
          </w:tcPr>
          <w:p w14:paraId="4F77F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14:paraId="6EAF0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</w:p>
        </w:tc>
        <w:tc>
          <w:tcPr>
            <w:tcW w:w="432" w:type="pct"/>
            <w:vAlign w:val="center"/>
          </w:tcPr>
          <w:p w14:paraId="2E012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с.р.</w:t>
            </w:r>
          </w:p>
        </w:tc>
        <w:tc>
          <w:tcPr>
            <w:tcW w:w="515" w:type="pct"/>
            <w:gridSpan w:val="2"/>
            <w:shd w:val="clear" w:color="auto" w:fill="auto"/>
            <w:vAlign w:val="center"/>
          </w:tcPr>
          <w:p w14:paraId="33437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14:paraId="2542C8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</w:p>
        </w:tc>
        <w:tc>
          <w:tcPr>
            <w:tcW w:w="491" w:type="pct"/>
            <w:vAlign w:val="center"/>
          </w:tcPr>
          <w:p w14:paraId="11FFE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с.р.</w:t>
            </w:r>
          </w:p>
        </w:tc>
      </w:tr>
      <w:tr w14:paraId="3FAF4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8" w:type="pct"/>
          </w:tcPr>
          <w:p w14:paraId="2FA205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9" w:type="pct"/>
            <w:shd w:val="clear" w:color="auto" w:fill="auto"/>
          </w:tcPr>
          <w:p w14:paraId="56EE4E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2" w:type="pct"/>
            <w:shd w:val="clear" w:color="auto" w:fill="auto"/>
          </w:tcPr>
          <w:p w14:paraId="3CB680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32" w:type="pct"/>
          </w:tcPr>
          <w:p w14:paraId="049DA6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515" w:type="pct"/>
            <w:gridSpan w:val="2"/>
            <w:shd w:val="clear" w:color="auto" w:fill="auto"/>
          </w:tcPr>
          <w:p w14:paraId="622AA7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454" w:type="pct"/>
            <w:gridSpan w:val="2"/>
            <w:shd w:val="clear" w:color="auto" w:fill="auto"/>
          </w:tcPr>
          <w:p w14:paraId="5E2018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491" w:type="pct"/>
          </w:tcPr>
          <w:p w14:paraId="455EAD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7</w:t>
            </w:r>
          </w:p>
        </w:tc>
      </w:tr>
      <w:tr w14:paraId="3E577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9"/>
          </w:tcPr>
          <w:p w14:paraId="14E4287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Основы этики делового общения</w:t>
            </w:r>
          </w:p>
        </w:tc>
      </w:tr>
      <w:tr w14:paraId="1FE7D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8" w:type="pct"/>
          </w:tcPr>
          <w:p w14:paraId="364FD99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Тема 1.Основы этики и морали. Этические нормы в деловом общении. </w:t>
            </w:r>
          </w:p>
        </w:tc>
        <w:tc>
          <w:tcPr>
            <w:tcW w:w="379" w:type="pct"/>
            <w:shd w:val="clear" w:color="auto" w:fill="auto"/>
          </w:tcPr>
          <w:p w14:paraId="0A59B4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422" w:type="pct"/>
            <w:shd w:val="clear" w:color="auto" w:fill="auto"/>
          </w:tcPr>
          <w:p w14:paraId="160341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432" w:type="pct"/>
          </w:tcPr>
          <w:p w14:paraId="36ED2C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515" w:type="pct"/>
            <w:gridSpan w:val="2"/>
            <w:shd w:val="clear" w:color="auto" w:fill="auto"/>
          </w:tcPr>
          <w:p w14:paraId="2F648D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454" w:type="pct"/>
            <w:gridSpan w:val="2"/>
            <w:shd w:val="clear" w:color="auto" w:fill="auto"/>
          </w:tcPr>
          <w:p w14:paraId="4C2528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491" w:type="pct"/>
          </w:tcPr>
          <w:p w14:paraId="2ED009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4</w:t>
            </w:r>
          </w:p>
        </w:tc>
      </w:tr>
      <w:tr w14:paraId="77B66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8" w:type="pct"/>
          </w:tcPr>
          <w:p w14:paraId="1A392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 xml:space="preserve">Тема 2. Этика руководителя, стили руководства. Фазы делового общения (перцептивная, коммуникативная и интерактивная). </w:t>
            </w:r>
          </w:p>
        </w:tc>
        <w:tc>
          <w:tcPr>
            <w:tcW w:w="379" w:type="pct"/>
            <w:shd w:val="clear" w:color="auto" w:fill="auto"/>
          </w:tcPr>
          <w:p w14:paraId="2F19F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22" w:type="pct"/>
            <w:shd w:val="clear" w:color="auto" w:fill="auto"/>
          </w:tcPr>
          <w:p w14:paraId="04356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32" w:type="pct"/>
          </w:tcPr>
          <w:p w14:paraId="15A3B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15" w:type="pct"/>
            <w:gridSpan w:val="2"/>
            <w:shd w:val="clear" w:color="auto" w:fill="auto"/>
          </w:tcPr>
          <w:p w14:paraId="35422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54" w:type="pct"/>
            <w:gridSpan w:val="2"/>
            <w:shd w:val="clear" w:color="auto" w:fill="auto"/>
          </w:tcPr>
          <w:p w14:paraId="0FC12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91" w:type="pct"/>
          </w:tcPr>
          <w:p w14:paraId="62D39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14:paraId="3D3F3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9"/>
          </w:tcPr>
          <w:p w14:paraId="39158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Средства делового и формы</w:t>
            </w:r>
          </w:p>
        </w:tc>
      </w:tr>
      <w:tr w14:paraId="18C1A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8" w:type="pct"/>
          </w:tcPr>
          <w:p w14:paraId="67634D6A">
            <w:pPr>
              <w:pStyle w:val="21"/>
              <w:spacing w:after="0" w:line="240" w:lineRule="auto"/>
              <w:ind w:left="0"/>
              <w:rPr>
                <w:rFonts w:eastAsiaTheme="minorEastAsia"/>
                <w:bCs/>
                <w:sz w:val="24"/>
                <w:lang w:val="ru-RU" w:eastAsia="zh-CN"/>
              </w:rPr>
            </w:pPr>
            <w:r>
              <w:rPr>
                <w:rFonts w:eastAsiaTheme="minorEastAsia"/>
                <w:bCs/>
                <w:sz w:val="24"/>
                <w:lang w:val="ru-RU" w:eastAsia="zh-CN"/>
              </w:rPr>
              <w:t>Тема 3. Риторика и деловая риторика.</w:t>
            </w:r>
          </w:p>
        </w:tc>
        <w:tc>
          <w:tcPr>
            <w:tcW w:w="379" w:type="pct"/>
            <w:shd w:val="clear" w:color="auto" w:fill="auto"/>
          </w:tcPr>
          <w:p w14:paraId="1B6CC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22" w:type="pct"/>
            <w:shd w:val="clear" w:color="auto" w:fill="auto"/>
          </w:tcPr>
          <w:p w14:paraId="36748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32" w:type="pct"/>
          </w:tcPr>
          <w:p w14:paraId="47088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15" w:type="pct"/>
            <w:gridSpan w:val="2"/>
            <w:shd w:val="clear" w:color="auto" w:fill="auto"/>
          </w:tcPr>
          <w:p w14:paraId="2ED88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54" w:type="pct"/>
            <w:gridSpan w:val="2"/>
            <w:shd w:val="clear" w:color="auto" w:fill="auto"/>
          </w:tcPr>
          <w:p w14:paraId="6A83F6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91" w:type="pct"/>
          </w:tcPr>
          <w:p w14:paraId="676C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14:paraId="4C617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8" w:type="pct"/>
          </w:tcPr>
          <w:p w14:paraId="3BA1A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Тема 4.</w:t>
            </w:r>
            <w:r>
              <w:rPr>
                <w:bCs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Речевой этикет в деловом общении</w:t>
            </w:r>
            <w:r>
              <w:rPr>
                <w:bCs/>
                <w:sz w:val="24"/>
                <w:lang w:val="ru-RU"/>
              </w:rPr>
              <w:t>.</w:t>
            </w:r>
          </w:p>
        </w:tc>
        <w:tc>
          <w:tcPr>
            <w:tcW w:w="379" w:type="pct"/>
            <w:shd w:val="clear" w:color="auto" w:fill="auto"/>
          </w:tcPr>
          <w:p w14:paraId="74E82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22" w:type="pct"/>
            <w:shd w:val="clear" w:color="auto" w:fill="auto"/>
          </w:tcPr>
          <w:p w14:paraId="28EB8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32" w:type="pct"/>
          </w:tcPr>
          <w:p w14:paraId="545AC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15" w:type="pct"/>
            <w:gridSpan w:val="2"/>
            <w:shd w:val="clear" w:color="auto" w:fill="auto"/>
          </w:tcPr>
          <w:p w14:paraId="30ACA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54" w:type="pct"/>
            <w:gridSpan w:val="2"/>
            <w:shd w:val="clear" w:color="auto" w:fill="auto"/>
          </w:tcPr>
          <w:p w14:paraId="0821F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91" w:type="pct"/>
          </w:tcPr>
          <w:p w14:paraId="6BE1B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14:paraId="563DA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8" w:type="pct"/>
          </w:tcPr>
          <w:p w14:paraId="2C46B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magenta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Тема 5.Невербальные коммуникации в структуре делового общения, кинесика и проксемика.</w:t>
            </w:r>
          </w:p>
        </w:tc>
        <w:tc>
          <w:tcPr>
            <w:tcW w:w="379" w:type="pct"/>
            <w:shd w:val="clear" w:color="auto" w:fill="auto"/>
          </w:tcPr>
          <w:p w14:paraId="21856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22" w:type="pct"/>
            <w:shd w:val="clear" w:color="auto" w:fill="auto"/>
          </w:tcPr>
          <w:p w14:paraId="43B26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32" w:type="pct"/>
          </w:tcPr>
          <w:p w14:paraId="7BDB2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15" w:type="pct"/>
            <w:gridSpan w:val="2"/>
            <w:shd w:val="clear" w:color="auto" w:fill="auto"/>
          </w:tcPr>
          <w:p w14:paraId="39FB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54" w:type="pct"/>
            <w:gridSpan w:val="2"/>
            <w:shd w:val="clear" w:color="auto" w:fill="auto"/>
          </w:tcPr>
          <w:p w14:paraId="3B5FAD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91" w:type="pct"/>
          </w:tcPr>
          <w:p w14:paraId="3F6D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14:paraId="38C3D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8" w:type="pct"/>
          </w:tcPr>
          <w:p w14:paraId="075119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Тема 6. Информационная культура в социальных сетях.</w:t>
            </w:r>
          </w:p>
        </w:tc>
        <w:tc>
          <w:tcPr>
            <w:tcW w:w="379" w:type="pct"/>
            <w:shd w:val="clear" w:color="auto" w:fill="auto"/>
          </w:tcPr>
          <w:p w14:paraId="6A7D5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22" w:type="pct"/>
            <w:shd w:val="clear" w:color="auto" w:fill="auto"/>
          </w:tcPr>
          <w:p w14:paraId="16930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32" w:type="pct"/>
          </w:tcPr>
          <w:p w14:paraId="2D369E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15" w:type="pct"/>
            <w:gridSpan w:val="2"/>
            <w:shd w:val="clear" w:color="auto" w:fill="auto"/>
          </w:tcPr>
          <w:p w14:paraId="7096F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54" w:type="pct"/>
            <w:gridSpan w:val="2"/>
            <w:shd w:val="clear" w:color="auto" w:fill="auto"/>
          </w:tcPr>
          <w:p w14:paraId="212BF4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91" w:type="pct"/>
          </w:tcPr>
          <w:p w14:paraId="0E51D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14:paraId="426E8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8" w:type="pct"/>
          </w:tcPr>
          <w:p w14:paraId="6197D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Тема 7.Корпоративная культура: главная цель, задачи, элементы и преимущества.</w:t>
            </w:r>
          </w:p>
        </w:tc>
        <w:tc>
          <w:tcPr>
            <w:tcW w:w="379" w:type="pct"/>
            <w:shd w:val="clear" w:color="auto" w:fill="auto"/>
          </w:tcPr>
          <w:p w14:paraId="7825A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22" w:type="pct"/>
            <w:shd w:val="clear" w:color="auto" w:fill="auto"/>
          </w:tcPr>
          <w:p w14:paraId="2EE59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32" w:type="pct"/>
          </w:tcPr>
          <w:p w14:paraId="44A1E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15" w:type="pct"/>
            <w:gridSpan w:val="2"/>
            <w:shd w:val="clear" w:color="auto" w:fill="auto"/>
          </w:tcPr>
          <w:p w14:paraId="5B1C3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54" w:type="pct"/>
            <w:gridSpan w:val="2"/>
            <w:shd w:val="clear" w:color="auto" w:fill="auto"/>
          </w:tcPr>
          <w:p w14:paraId="7E818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91" w:type="pct"/>
          </w:tcPr>
          <w:p w14:paraId="66EAAB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14:paraId="53834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8" w:type="pct"/>
          </w:tcPr>
          <w:p w14:paraId="3CF6B3AB">
            <w:pPr>
              <w:pStyle w:val="21"/>
              <w:spacing w:after="0" w:line="240" w:lineRule="auto"/>
              <w:ind w:left="0"/>
              <w:rPr>
                <w:rFonts w:eastAsiaTheme="minorEastAsia"/>
                <w:bCs/>
                <w:sz w:val="24"/>
                <w:lang w:val="ru-RU" w:eastAsia="zh-CN"/>
              </w:rPr>
            </w:pPr>
            <w:r>
              <w:rPr>
                <w:rFonts w:eastAsiaTheme="minorEastAsia"/>
                <w:bCs/>
                <w:sz w:val="24"/>
                <w:lang w:val="ru-RU" w:eastAsia="zh-CN"/>
              </w:rPr>
              <w:t>Тема 8. Деловое общение и его в виды. Фазы делового общения.</w:t>
            </w:r>
          </w:p>
        </w:tc>
        <w:tc>
          <w:tcPr>
            <w:tcW w:w="379" w:type="pct"/>
            <w:shd w:val="clear" w:color="auto" w:fill="auto"/>
          </w:tcPr>
          <w:p w14:paraId="62E42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22" w:type="pct"/>
            <w:shd w:val="clear" w:color="auto" w:fill="auto"/>
          </w:tcPr>
          <w:p w14:paraId="07FFC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32" w:type="pct"/>
          </w:tcPr>
          <w:p w14:paraId="61067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15" w:type="pct"/>
            <w:gridSpan w:val="2"/>
            <w:shd w:val="clear" w:color="auto" w:fill="auto"/>
          </w:tcPr>
          <w:p w14:paraId="36A2B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54" w:type="pct"/>
            <w:gridSpan w:val="2"/>
            <w:shd w:val="clear" w:color="auto" w:fill="auto"/>
          </w:tcPr>
          <w:p w14:paraId="7F1E8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91" w:type="pct"/>
          </w:tcPr>
          <w:p w14:paraId="5F26A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14:paraId="2F1FF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8" w:type="pct"/>
          </w:tcPr>
          <w:p w14:paraId="59DBD204">
            <w:pPr>
              <w:pStyle w:val="21"/>
              <w:spacing w:after="0" w:line="240" w:lineRule="auto"/>
              <w:ind w:left="0"/>
              <w:rPr>
                <w:rFonts w:eastAsiaTheme="minorEastAsia"/>
                <w:bCs/>
                <w:sz w:val="24"/>
                <w:lang w:val="ru-RU" w:eastAsia="zh-CN"/>
              </w:rPr>
            </w:pPr>
            <w:r>
              <w:rPr>
                <w:rFonts w:eastAsiaTheme="minorEastAsia"/>
                <w:bCs/>
                <w:sz w:val="24"/>
                <w:lang w:val="ru-RU" w:eastAsia="zh-CN"/>
              </w:rPr>
              <w:t>Тема 9. Конфликты в деловом общении и возможности их решения.</w:t>
            </w:r>
          </w:p>
        </w:tc>
        <w:tc>
          <w:tcPr>
            <w:tcW w:w="379" w:type="pct"/>
            <w:shd w:val="clear" w:color="auto" w:fill="auto"/>
          </w:tcPr>
          <w:p w14:paraId="40821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22" w:type="pct"/>
            <w:shd w:val="clear" w:color="auto" w:fill="auto"/>
          </w:tcPr>
          <w:p w14:paraId="347EF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32" w:type="pct"/>
          </w:tcPr>
          <w:p w14:paraId="48413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15" w:type="pct"/>
            <w:gridSpan w:val="2"/>
            <w:shd w:val="clear" w:color="auto" w:fill="auto"/>
          </w:tcPr>
          <w:p w14:paraId="40CD2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54" w:type="pct"/>
            <w:gridSpan w:val="2"/>
            <w:shd w:val="clear" w:color="auto" w:fill="auto"/>
          </w:tcPr>
          <w:p w14:paraId="6D289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91" w:type="pct"/>
          </w:tcPr>
          <w:p w14:paraId="13C4A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14:paraId="3795C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8" w:type="pct"/>
          </w:tcPr>
          <w:p w14:paraId="343B87D9">
            <w:pPr>
              <w:pStyle w:val="21"/>
              <w:spacing w:after="0" w:line="240" w:lineRule="auto"/>
              <w:ind w:left="0"/>
              <w:rPr>
                <w:rFonts w:eastAsiaTheme="minorEastAsia"/>
                <w:bCs/>
                <w:sz w:val="24"/>
                <w:lang w:val="ru-RU" w:eastAsia="zh-CN"/>
              </w:rPr>
            </w:pPr>
            <w:r>
              <w:rPr>
                <w:rFonts w:eastAsiaTheme="minorEastAsia"/>
                <w:bCs/>
                <w:sz w:val="24"/>
                <w:lang w:val="ru-RU" w:eastAsia="zh-CN"/>
              </w:rPr>
              <w:t>Тема 10. Формы и средства делового общения (переписка, телефонные разговоры, переговоры, деловые встречи и подготовка к ним).</w:t>
            </w:r>
          </w:p>
        </w:tc>
        <w:tc>
          <w:tcPr>
            <w:tcW w:w="379" w:type="pct"/>
            <w:shd w:val="clear" w:color="auto" w:fill="auto"/>
          </w:tcPr>
          <w:p w14:paraId="27C9A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22" w:type="pct"/>
            <w:shd w:val="clear" w:color="auto" w:fill="auto"/>
          </w:tcPr>
          <w:p w14:paraId="5BAF8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32" w:type="pct"/>
          </w:tcPr>
          <w:p w14:paraId="43251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15" w:type="pct"/>
            <w:gridSpan w:val="2"/>
            <w:shd w:val="clear" w:color="auto" w:fill="auto"/>
          </w:tcPr>
          <w:p w14:paraId="64EEA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54" w:type="pct"/>
            <w:gridSpan w:val="2"/>
            <w:shd w:val="clear" w:color="auto" w:fill="auto"/>
          </w:tcPr>
          <w:p w14:paraId="4EBA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91" w:type="pct"/>
          </w:tcPr>
          <w:p w14:paraId="236DF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14:paraId="24D5A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9"/>
          </w:tcPr>
          <w:p w14:paraId="1DE8222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Имидж делового человека</w:t>
            </w:r>
          </w:p>
        </w:tc>
      </w:tr>
      <w:tr w14:paraId="49550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8" w:type="pct"/>
            <w:vAlign w:val="center"/>
          </w:tcPr>
          <w:p w14:paraId="027FBD7B">
            <w:pPr>
              <w:pStyle w:val="21"/>
              <w:spacing w:after="0" w:line="240" w:lineRule="auto"/>
              <w:ind w:left="0"/>
              <w:rPr>
                <w:rFonts w:eastAsiaTheme="minorEastAsia"/>
                <w:bCs/>
                <w:sz w:val="24"/>
                <w:lang w:val="ru-RU" w:eastAsia="zh-CN"/>
              </w:rPr>
            </w:pPr>
            <w:r>
              <w:rPr>
                <w:rFonts w:eastAsiaTheme="minorEastAsia"/>
                <w:bCs/>
                <w:sz w:val="24"/>
                <w:lang w:val="ru-RU" w:eastAsia="zh-CN"/>
              </w:rPr>
              <w:t>Тема 11. Деловой женский дресс-код, аксессуары и украшения. Деловой мужской дресс-код, аксессуары.</w:t>
            </w:r>
          </w:p>
        </w:tc>
        <w:tc>
          <w:tcPr>
            <w:tcW w:w="379" w:type="pct"/>
            <w:shd w:val="clear" w:color="auto" w:fill="auto"/>
          </w:tcPr>
          <w:p w14:paraId="28CD8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22" w:type="pct"/>
            <w:shd w:val="clear" w:color="auto" w:fill="auto"/>
          </w:tcPr>
          <w:p w14:paraId="75EDE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32" w:type="pct"/>
          </w:tcPr>
          <w:p w14:paraId="09926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15" w:type="pct"/>
            <w:gridSpan w:val="2"/>
            <w:shd w:val="clear" w:color="auto" w:fill="auto"/>
          </w:tcPr>
          <w:p w14:paraId="41F30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54" w:type="pct"/>
            <w:gridSpan w:val="2"/>
            <w:shd w:val="clear" w:color="auto" w:fill="auto"/>
          </w:tcPr>
          <w:p w14:paraId="0FD05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91" w:type="pct"/>
          </w:tcPr>
          <w:p w14:paraId="7AA7D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14:paraId="20EC0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8" w:type="pct"/>
            <w:vAlign w:val="center"/>
          </w:tcPr>
          <w:p w14:paraId="3E4A1EBE">
            <w:pPr>
              <w:pStyle w:val="21"/>
              <w:spacing w:after="0" w:line="240" w:lineRule="auto"/>
              <w:ind w:left="0"/>
              <w:rPr>
                <w:rFonts w:eastAsiaTheme="minorEastAsia"/>
                <w:bCs/>
                <w:sz w:val="24"/>
                <w:lang w:val="ru-RU" w:eastAsia="zh-CN"/>
              </w:rPr>
            </w:pPr>
            <w:r>
              <w:rPr>
                <w:rFonts w:eastAsiaTheme="minorEastAsia"/>
                <w:bCs/>
                <w:sz w:val="24"/>
                <w:lang w:val="ru-RU" w:eastAsia="zh-CN"/>
              </w:rPr>
              <w:t xml:space="preserve">Тема 12. </w:t>
            </w:r>
            <w:r>
              <w:rPr>
                <w:rFonts w:ascii="YS Text" w:hAnsi="YS Text"/>
                <w:color w:val="000000"/>
                <w:sz w:val="24"/>
                <w:shd w:val="clear" w:color="auto" w:fill="FFFFFF"/>
                <w:lang w:val="ru-RU"/>
              </w:rPr>
              <w:t>Национальные модели деловой этики и этикета</w:t>
            </w:r>
            <w:r>
              <w:rPr>
                <w:rFonts w:ascii="YS Text" w:hAnsi="YS Text"/>
                <w:color w:val="000000"/>
                <w:sz w:val="24"/>
                <w:shd w:val="clear" w:color="auto" w:fill="FFFFFF"/>
              </w:rPr>
              <w:t>.</w:t>
            </w:r>
          </w:p>
        </w:tc>
        <w:tc>
          <w:tcPr>
            <w:tcW w:w="379" w:type="pct"/>
            <w:shd w:val="clear" w:color="auto" w:fill="auto"/>
          </w:tcPr>
          <w:p w14:paraId="5BE5F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22" w:type="pct"/>
            <w:shd w:val="clear" w:color="auto" w:fill="auto"/>
          </w:tcPr>
          <w:p w14:paraId="22624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32" w:type="pct"/>
          </w:tcPr>
          <w:p w14:paraId="2319B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15" w:type="pct"/>
            <w:gridSpan w:val="2"/>
            <w:shd w:val="clear" w:color="auto" w:fill="auto"/>
          </w:tcPr>
          <w:p w14:paraId="4982D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54" w:type="pct"/>
            <w:gridSpan w:val="2"/>
            <w:shd w:val="clear" w:color="auto" w:fill="auto"/>
          </w:tcPr>
          <w:p w14:paraId="25C59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91" w:type="pct"/>
          </w:tcPr>
          <w:p w14:paraId="1E9CC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14:paraId="64101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8" w:type="pct"/>
          </w:tcPr>
          <w:p w14:paraId="71346E97">
            <w:pPr>
              <w:pStyle w:val="21"/>
              <w:spacing w:after="0" w:line="240" w:lineRule="auto"/>
              <w:ind w:left="0"/>
              <w:rPr>
                <w:rFonts w:eastAsiaTheme="minorEastAsia"/>
                <w:bCs/>
                <w:sz w:val="24"/>
                <w:lang w:val="ru-RU" w:eastAsia="zh-CN"/>
              </w:rPr>
            </w:pPr>
            <w:r>
              <w:rPr>
                <w:rFonts w:eastAsiaTheme="minorEastAsia"/>
                <w:bCs/>
                <w:sz w:val="24"/>
                <w:lang w:val="ru-RU" w:eastAsia="zh-CN"/>
              </w:rPr>
              <w:t>Тема 13.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Столовый этикет.</w:t>
            </w:r>
          </w:p>
        </w:tc>
        <w:tc>
          <w:tcPr>
            <w:tcW w:w="379" w:type="pct"/>
            <w:shd w:val="clear" w:color="auto" w:fill="auto"/>
          </w:tcPr>
          <w:p w14:paraId="175BD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22" w:type="pct"/>
            <w:shd w:val="clear" w:color="auto" w:fill="auto"/>
          </w:tcPr>
          <w:p w14:paraId="51179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32" w:type="pct"/>
          </w:tcPr>
          <w:p w14:paraId="033A2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15" w:type="pct"/>
            <w:gridSpan w:val="2"/>
            <w:shd w:val="clear" w:color="auto" w:fill="auto"/>
          </w:tcPr>
          <w:p w14:paraId="19BB6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54" w:type="pct"/>
            <w:gridSpan w:val="2"/>
            <w:shd w:val="clear" w:color="auto" w:fill="auto"/>
          </w:tcPr>
          <w:p w14:paraId="1E6F2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91" w:type="pct"/>
          </w:tcPr>
          <w:p w14:paraId="4AB90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14:paraId="473DF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8" w:type="pct"/>
          </w:tcPr>
          <w:p w14:paraId="25DE0ED9">
            <w:pPr>
              <w:pStyle w:val="21"/>
              <w:spacing w:after="0" w:line="240" w:lineRule="auto"/>
              <w:ind w:left="0"/>
              <w:rPr>
                <w:rFonts w:eastAsiaTheme="minorEastAsia"/>
                <w:bCs/>
                <w:sz w:val="24"/>
                <w:lang w:val="ru-RU" w:eastAsia="zh-CN"/>
              </w:rPr>
            </w:pPr>
            <w:r>
              <w:rPr>
                <w:rFonts w:eastAsiaTheme="minorEastAsia"/>
                <w:bCs/>
                <w:sz w:val="24"/>
                <w:lang w:val="ru-RU" w:eastAsia="zh-CN"/>
              </w:rPr>
              <w:t>Тема 14.Этикет, происхождение и история его возникновения.</w:t>
            </w:r>
          </w:p>
        </w:tc>
        <w:tc>
          <w:tcPr>
            <w:tcW w:w="379" w:type="pct"/>
            <w:shd w:val="clear" w:color="auto" w:fill="auto"/>
          </w:tcPr>
          <w:p w14:paraId="10E69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22" w:type="pct"/>
            <w:shd w:val="clear" w:color="auto" w:fill="auto"/>
          </w:tcPr>
          <w:p w14:paraId="1789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32" w:type="pct"/>
          </w:tcPr>
          <w:p w14:paraId="4016C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15" w:type="pct"/>
            <w:gridSpan w:val="2"/>
            <w:shd w:val="clear" w:color="auto" w:fill="auto"/>
          </w:tcPr>
          <w:p w14:paraId="25BC8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54" w:type="pct"/>
            <w:gridSpan w:val="2"/>
            <w:shd w:val="clear" w:color="auto" w:fill="auto"/>
          </w:tcPr>
          <w:p w14:paraId="4296C5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91" w:type="pct"/>
          </w:tcPr>
          <w:p w14:paraId="32165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14:paraId="355AD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8" w:type="pct"/>
          </w:tcPr>
          <w:p w14:paraId="048AEB33">
            <w:pPr>
              <w:pStyle w:val="4"/>
              <w:jc w:val="left"/>
              <w:rPr>
                <w:sz w:val="24"/>
                <w:highlight w:val="yellow"/>
                <w:lang w:val="ru-RU"/>
              </w:rPr>
            </w:pPr>
            <w:r>
              <w:rPr>
                <w:sz w:val="24"/>
                <w:lang w:val="ru-RU"/>
              </w:rPr>
              <w:t>Итого</w:t>
            </w:r>
          </w:p>
        </w:tc>
        <w:tc>
          <w:tcPr>
            <w:tcW w:w="379" w:type="pct"/>
            <w:shd w:val="clear" w:color="auto" w:fill="auto"/>
          </w:tcPr>
          <w:p w14:paraId="02A6A1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72</w:t>
            </w:r>
          </w:p>
        </w:tc>
        <w:tc>
          <w:tcPr>
            <w:tcW w:w="422" w:type="pct"/>
            <w:shd w:val="clear" w:color="auto" w:fill="auto"/>
          </w:tcPr>
          <w:p w14:paraId="0E069A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30</w:t>
            </w:r>
          </w:p>
        </w:tc>
        <w:tc>
          <w:tcPr>
            <w:tcW w:w="432" w:type="pct"/>
          </w:tcPr>
          <w:p w14:paraId="4445D2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42</w:t>
            </w:r>
          </w:p>
        </w:tc>
        <w:tc>
          <w:tcPr>
            <w:tcW w:w="515" w:type="pct"/>
            <w:gridSpan w:val="2"/>
            <w:shd w:val="clear" w:color="auto" w:fill="auto"/>
          </w:tcPr>
          <w:p w14:paraId="4D3F8E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72</w:t>
            </w:r>
          </w:p>
        </w:tc>
        <w:tc>
          <w:tcPr>
            <w:tcW w:w="454" w:type="pct"/>
            <w:gridSpan w:val="2"/>
            <w:shd w:val="clear" w:color="auto" w:fill="auto"/>
          </w:tcPr>
          <w:p w14:paraId="3F3074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491" w:type="pct"/>
          </w:tcPr>
          <w:p w14:paraId="5C8DAD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68</w:t>
            </w:r>
          </w:p>
        </w:tc>
      </w:tr>
    </w:tbl>
    <w:p w14:paraId="601E3B79">
      <w:pPr>
        <w:pStyle w:val="38"/>
        <w:tabs>
          <w:tab w:val="left" w:pos="0"/>
          <w:tab w:val="left" w:pos="567"/>
        </w:tabs>
        <w:spacing w:after="0" w:line="240" w:lineRule="auto"/>
        <w:ind w:left="1287"/>
        <w:rPr>
          <w:rFonts w:ascii="Times New Roman" w:hAnsi="Times New Roman" w:cs="Times New Roman"/>
          <w:sz w:val="24"/>
          <w:szCs w:val="24"/>
        </w:rPr>
      </w:pPr>
    </w:p>
    <w:p w14:paraId="50A8858D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0B5BDCB">
      <w:pPr>
        <w:pStyle w:val="38"/>
        <w:numPr>
          <w:ilvl w:val="0"/>
          <w:numId w:val="2"/>
        </w:num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ДИСЦИПЛИНЫ</w:t>
      </w:r>
    </w:p>
    <w:p w14:paraId="4870FD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14:paraId="21EC3F4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Тема 1.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 xml:space="preserve">Основы этики и морали. Этические нормы в деловом общении. </w:t>
      </w:r>
    </w:p>
    <w:p w14:paraId="21C6906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Успешность делового человека зависит не только от профессиональных умений и навыков,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и от умения устанавливать деловые контакты, поддерживать доброжелательные и эффективные отношения, общаться с разными людьми в культурном, национальном и психологическом аспектах. Умение достойно и уверенно вести себя в обществе всегда считалось чем-то вроде «культурного капитала», дающего человеку шанс на успех. Характеризуя особенность этики, Аристотель говорил, что ее целью являются не знания, а поступки. Не для того человек изучает этику, чтобы узнать, что такое добродетель, а для того, чтобы стать добродетельным. Этические нормы, в которых выражены представления человека о добре и зле, о справедливости и несправедливости, правильности или неправильности поступков, выступают одним из главных регуляторов отношений между людьми. Для каждого общества существует система общепринятых норм, правил, определяющих степень этичности поведения человека в общении. От знания этих норм, умения и навыков их применения зависит успех общения.</w:t>
      </w:r>
    </w:p>
    <w:p w14:paraId="74C31BD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Вопросы для обсуждения:</w:t>
      </w:r>
    </w:p>
    <w:p w14:paraId="49EC1A1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1.Элементы деловой этики: моральные нормы общества, принципы делового общения, межличностных отношений и социального взаимодействия.</w:t>
      </w:r>
    </w:p>
    <w:p w14:paraId="5A356B0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2.Понятия профессиональной этики.</w:t>
      </w:r>
    </w:p>
    <w:p w14:paraId="2B4A9E2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Литература: [6, 8].</w:t>
      </w:r>
    </w:p>
    <w:p w14:paraId="5DCA3A4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</w:p>
    <w:p w14:paraId="7FD9D73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ru-RU"/>
        </w:rPr>
        <w:t>Тема 2. Этика руководителя, стили руководства. Фазы делового общения (перцептивная, коммуникативная и интерактивная).</w:t>
      </w:r>
    </w:p>
    <w:p w14:paraId="223736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eastAsia="ru-RU"/>
          <w14:textFill>
            <w14:solidFill>
              <w14:schemeClr w14:val="tx1"/>
            </w14:solidFill>
          </w14:textFill>
        </w:rPr>
        <w:t>Управленческая деятельность направлена на с</w:t>
      </w:r>
      <w:r>
        <w:rPr>
          <w:rFonts w:ascii="Times New Roman" w:hAnsi="Times New Roman" w:cs="Times New Roman"/>
          <w:sz w:val="24"/>
          <w:szCs w:val="24"/>
          <w:lang w:val="ru-RU"/>
        </w:rPr>
        <w:t>пособность осуществлять социальное взаимодействие и реализовать свою роль в команде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eastAsia="ru-RU"/>
          <w14:textFill>
            <w14:solidFill>
              <w14:schemeClr w14:val="tx1"/>
            </w14:solidFill>
          </w14:textFill>
        </w:rPr>
        <w:t>, на развитие коллективных форм организации и стимулирования труда. В рамках управления должны разумно сочетаться общественные (государственные), коллективные и личные интересы. Обязательным условием выполнения профессиональных обязанностей руководителя является объективное и доброжелательное отношение к личным взглядам, служебным ожиданиям-притязаниям, профессиональному мнению подчиненных. Особое место имеет справедливая материальная и моральная оценка личного вклада каждого работника, трудового коллектива в общее дело. Поэтому необходимо использование соответствующего стиля руководства, учитывая все фазы делового общения.</w:t>
      </w:r>
    </w:p>
    <w:p w14:paraId="0C07998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Вопросы для обсуждения:</w:t>
      </w:r>
    </w:p>
    <w:p w14:paraId="0F1A730E">
      <w:pPr>
        <w:pStyle w:val="38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Стили руководства руководителя.</w:t>
      </w:r>
    </w:p>
    <w:p w14:paraId="232C364B">
      <w:pPr>
        <w:pStyle w:val="38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Понятия профессиональной этики руководителя.</w:t>
      </w:r>
    </w:p>
    <w:p w14:paraId="692B37E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val="ru-RU"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val="ru-RU" w:eastAsia="ru-RU"/>
          <w14:textFill>
            <w14:solidFill>
              <w14:schemeClr w14:val="tx1"/>
            </w14:solidFill>
          </w14:textFill>
        </w:rPr>
        <w:t xml:space="preserve">Литература: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[5, 4].</w:t>
      </w:r>
    </w:p>
    <w:p w14:paraId="4A72E0C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eastAsia="ru-RU"/>
          <w14:textFill>
            <w14:solidFill>
              <w14:schemeClr w14:val="tx1"/>
            </w14:solidFill>
          </w14:textFill>
        </w:rPr>
        <w:t xml:space="preserve">  </w:t>
      </w:r>
    </w:p>
    <w:p w14:paraId="1F38648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Тема 3. Риторика и деловая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 риторика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ru-RU"/>
        </w:rPr>
        <w:t>.</w:t>
      </w:r>
    </w:p>
    <w:p w14:paraId="5FDC263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eastAsia="ru-RU"/>
          <w14:textFill>
            <w14:solidFill>
              <w14:schemeClr w14:val="tx1"/>
            </w14:solidFill>
          </w14:textFill>
        </w:rPr>
        <w:t>Риторика (в переводе с греческого — ораторское искусство) она изучает ораторское искусство, теорию красноречия, способы построения выразительной речи во всех областях речевой деятельности, в разных жанрах письменной и устной речи. Деловая риторика определяется как наука об убедительной и эффективной речи в различных ситуациях делового общения. Тот, кто обладает риторическими навыками и умениями, чувствует себя уверенно в процессе бытового, социального, делового и профессионального общения. Умение выбрать нужные слова, правильно подобранные формы речевого воздействия позволят наладить эффективную работу, без конфликтов и противоречий.</w:t>
      </w:r>
    </w:p>
    <w:p w14:paraId="02ED12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Вопросы для обсуждения:</w:t>
      </w:r>
    </w:p>
    <w:p w14:paraId="02CB839D">
      <w:pPr>
        <w:pStyle w:val="38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Этика ораторского выступления. </w:t>
      </w:r>
    </w:p>
    <w:p w14:paraId="091F153F">
      <w:pPr>
        <w:pStyle w:val="38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Риторика и деловая риторика.</w:t>
      </w:r>
    </w:p>
    <w:p w14:paraId="21A9D4DB">
      <w:pPr>
        <w:pStyle w:val="38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Риторические правила и умения.</w:t>
      </w:r>
    </w:p>
    <w:p w14:paraId="45FCB68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val="ru-RU"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val="ru-RU" w:eastAsia="ru-RU"/>
          <w14:textFill>
            <w14:solidFill>
              <w14:schemeClr w14:val="tx1"/>
            </w14:solidFill>
          </w14:textFill>
        </w:rPr>
        <w:t xml:space="preserve">Литература: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[6].</w:t>
      </w:r>
    </w:p>
    <w:p w14:paraId="7DFB10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lang w:val="ru-RU" w:eastAsia="ru-RU"/>
        </w:rPr>
      </w:pPr>
    </w:p>
    <w:p w14:paraId="5FB120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.Речевой этикет в деловом общении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.</w:t>
      </w:r>
    </w:p>
    <w:p w14:paraId="250ACE64">
      <w:pPr>
        <w:pStyle w:val="20"/>
        <w:spacing w:before="0" w:beforeAutospacing="0" w:after="0" w:afterAutospacing="0"/>
        <w:ind w:firstLine="709"/>
        <w:jc w:val="both"/>
        <w:rPr>
          <w:rFonts w:eastAsiaTheme="minorEastAsia"/>
          <w:bCs/>
          <w:iCs/>
          <w:lang w:val="ru-RU" w:eastAsia="zh-CN"/>
        </w:rPr>
      </w:pPr>
      <w:r>
        <w:rPr>
          <w:rFonts w:eastAsiaTheme="minorEastAsia"/>
          <w:bCs/>
          <w:iCs/>
          <w:lang w:eastAsia="zh-CN"/>
        </w:rPr>
        <w:t>В процессе общения между людьми важнейшую роль играет речевой этикет. Речевой этикет – это словесные формы выражения вежливых отношений, тесно связанные с определёнными ситуаци</w:t>
      </w:r>
      <w:r>
        <w:rPr>
          <w:rFonts w:eastAsiaTheme="minorEastAsia"/>
          <w:bCs/>
          <w:iCs/>
          <w:lang w:val="ru-RU" w:eastAsia="zh-CN"/>
        </w:rPr>
        <w:t>ями</w:t>
      </w:r>
      <w:r>
        <w:rPr>
          <w:rFonts w:eastAsiaTheme="minorEastAsia"/>
          <w:bCs/>
          <w:iCs/>
          <w:lang w:eastAsia="zh-CN"/>
        </w:rPr>
        <w:t xml:space="preserve"> и обусловленные культурным уровнем, полом, возрастом, степенью родства, знакомства участников коммуникации. Речевой этикет регулирует правила речевого поведения человека в обществе. </w:t>
      </w:r>
      <w:r>
        <w:rPr>
          <w:rFonts w:eastAsiaTheme="minorEastAsia"/>
          <w:bCs/>
          <w:iCs/>
          <w:lang w:val="ru-RU" w:eastAsia="zh-CN"/>
        </w:rPr>
        <w:t>Позволяет</w:t>
      </w:r>
      <w:r>
        <w:rPr>
          <w:rFonts w:eastAsiaTheme="minorEastAsia"/>
          <w:bCs/>
          <w:iCs/>
          <w:lang w:eastAsia="zh-CN"/>
        </w:rPr>
        <w:t xml:space="preserve"> определить регулирующие правила речевого поведения. </w:t>
      </w:r>
    </w:p>
    <w:p w14:paraId="3C28613E">
      <w:pPr>
        <w:pStyle w:val="20"/>
        <w:spacing w:before="0" w:beforeAutospacing="0" w:after="0" w:afterAutospacing="0"/>
        <w:ind w:firstLine="709"/>
        <w:jc w:val="both"/>
        <w:rPr>
          <w:lang w:val="ru-RU"/>
        </w:rPr>
      </w:pPr>
      <w:r>
        <w:rPr>
          <w:rFonts w:eastAsiaTheme="minorEastAsia"/>
          <w:bCs/>
          <w:iCs/>
          <w:lang w:eastAsia="zh-CN"/>
        </w:rPr>
        <w:t>Степень владения речевым этикетом определяет степень профессиональной пригодности человека. Владение речевым этикетом способствует приобретению авторитета, порождает доверие и уважение.</w:t>
      </w:r>
      <w:r>
        <w:rPr>
          <w:rFonts w:eastAsiaTheme="minorEastAsia"/>
          <w:bCs/>
          <w:iCs/>
          <w:lang w:val="ru-RU" w:eastAsia="zh-CN"/>
        </w:rPr>
        <w:t xml:space="preserve"> </w:t>
      </w:r>
      <w:r>
        <w:t xml:space="preserve">От того, как </w:t>
      </w:r>
      <w:r>
        <w:rPr>
          <w:lang w:val="ru-RU"/>
        </w:rPr>
        <w:t>выстраивается общение</w:t>
      </w:r>
      <w:r>
        <w:t>, зависит и настроение, и отношения с людьми, и результаты нашей работы. И конечно же, огромное количество контактов, в которые ежедневно вступает человек, требу</w:t>
      </w:r>
      <w:r>
        <w:rPr>
          <w:lang w:val="ru-RU"/>
        </w:rPr>
        <w:t>ю</w:t>
      </w:r>
      <w:r>
        <w:t>т от него выполнения целого ряда условий и правил, позволяющих ему общаться, сохраняя личное достоинство и дистанцию по отношению к другим людям. Как писал Д. Карнеги, «у человека лишь четыре способа общения с миром. Нас оценивают и классифицируют по четырем</w:t>
      </w:r>
      <w:r>
        <w:rPr>
          <w:lang w:val="ru-RU"/>
        </w:rPr>
        <w:t xml:space="preserve"> </w:t>
      </w:r>
      <w:r>
        <w:t>вещам: что мы делаем, как мы выглядим, что мы говорим и как мы это говорим»</w:t>
      </w:r>
      <w:r>
        <w:rPr>
          <w:lang w:val="ru-RU"/>
        </w:rPr>
        <w:t>.</w:t>
      </w:r>
    </w:p>
    <w:p w14:paraId="7544DF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Вопросы для обсуждения:</w:t>
      </w:r>
    </w:p>
    <w:p w14:paraId="7961FDD4">
      <w:pPr>
        <w:pStyle w:val="38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Речевой этикет, как средство коммуникации и установления взаимоотношений.</w:t>
      </w:r>
    </w:p>
    <w:p w14:paraId="49711285">
      <w:pPr>
        <w:pStyle w:val="38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Культура и этика общения речевого общения в деловой среде.</w:t>
      </w:r>
    </w:p>
    <w:p w14:paraId="03B133C0">
      <w:pPr>
        <w:pStyle w:val="20"/>
        <w:spacing w:before="0" w:beforeAutospacing="0" w:after="0" w:afterAutospacing="0"/>
        <w:ind w:firstLine="709"/>
        <w:jc w:val="both"/>
        <w:rPr>
          <w:rFonts w:eastAsiaTheme="minorEastAsia"/>
          <w:b/>
          <w:bCs/>
          <w:iCs/>
          <w:lang w:val="ru-RU" w:eastAsia="zh-CN"/>
        </w:rPr>
      </w:pPr>
      <w:r>
        <w:rPr>
          <w:rFonts w:eastAsiaTheme="minorEastAsia"/>
          <w:b/>
          <w:bCs/>
          <w:iCs/>
          <w:lang w:val="ru-RU" w:eastAsia="zh-CN"/>
        </w:rPr>
        <w:t xml:space="preserve">Литература: </w:t>
      </w:r>
      <w:r>
        <w:rPr>
          <w:b/>
          <w:bCs/>
          <w:iCs/>
          <w:lang w:val="ru-RU"/>
        </w:rPr>
        <w:t>[5, 9].</w:t>
      </w:r>
    </w:p>
    <w:p w14:paraId="3660A8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47"/>
          <w:rFonts w:ascii="Times New Roman" w:hAnsi="Times New Roman" w:cs="Times New Roman"/>
          <w:sz w:val="24"/>
          <w:szCs w:val="24"/>
        </w:rPr>
      </w:pPr>
    </w:p>
    <w:p w14:paraId="7B863B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Невербальные коммуникации в структуре делового общения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кинесик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а и проксемика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</w:p>
    <w:p w14:paraId="60981927">
      <w:pPr>
        <w:pStyle w:val="20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EastAsia"/>
          <w:bCs/>
          <w:iCs/>
          <w:lang w:val="ru-RU" w:eastAsia="zh-CN"/>
        </w:rPr>
      </w:pPr>
      <w:r>
        <w:rPr>
          <w:rFonts w:eastAsiaTheme="minorEastAsia"/>
          <w:bCs/>
          <w:iCs/>
          <w:lang w:eastAsia="zh-CN"/>
        </w:rPr>
        <w:t>Люди общаются между собой не только при помощи слов. Позы, взгляды, жесты, прикосновения – все это также призвано передавать информацию. В совокупности все эти каналы передачи значений образуют невербальную систему коммуникации. В деловом общении большое значение имеет то, как держат себя люди. В процессе взаимодействия людей от 6</w:t>
      </w:r>
      <w:r>
        <w:rPr>
          <w:rFonts w:eastAsiaTheme="minorEastAsia"/>
          <w:bCs/>
          <w:iCs/>
          <w:lang w:val="ru-RU" w:eastAsia="zh-CN"/>
        </w:rPr>
        <w:t>5</w:t>
      </w:r>
      <w:r>
        <w:rPr>
          <w:rFonts w:eastAsiaTheme="minorEastAsia"/>
          <w:bCs/>
          <w:iCs/>
          <w:lang w:eastAsia="zh-CN"/>
        </w:rPr>
        <w:t xml:space="preserve"> % информации передается с помощью невербальных средств: осанки, позы, мимики, жестов человека.</w:t>
      </w:r>
      <w:r>
        <w:rPr>
          <w:rFonts w:eastAsiaTheme="minorEastAsia"/>
          <w:bCs/>
          <w:iCs/>
          <w:lang w:val="ru-RU" w:eastAsia="zh-CN"/>
        </w:rPr>
        <w:t xml:space="preserve"> Знать и понимать значение невербальных знаков вомногом облегчит процесс взаимодействия, так как </w:t>
      </w:r>
      <w:r>
        <w:rPr>
          <w:rFonts w:eastAsiaTheme="minorEastAsia"/>
          <w:bCs/>
          <w:iCs/>
          <w:lang w:eastAsia="zh-CN"/>
        </w:rPr>
        <w:t>особенность невербального языка связана с тем, что его проявление обусловлено импульсами подсознания. Из-за невозможности подделать импульсы этому языку доверяют больше, чем обычному, вербальному, каналу общения.</w:t>
      </w:r>
    </w:p>
    <w:p w14:paraId="6F79E0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Вопросы для обсуждения:</w:t>
      </w:r>
    </w:p>
    <w:p w14:paraId="21565C53">
      <w:pPr>
        <w:pStyle w:val="38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Элементы невербальной коммуникации.</w:t>
      </w:r>
    </w:p>
    <w:p w14:paraId="0809B7C6">
      <w:pPr>
        <w:pStyle w:val="38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Значение невербальных знаков и проявление их.</w:t>
      </w:r>
    </w:p>
    <w:p w14:paraId="4D2DA012">
      <w:pPr>
        <w:pStyle w:val="20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EastAsia"/>
          <w:b/>
          <w:bCs/>
          <w:iCs/>
          <w:lang w:val="ru-RU" w:eastAsia="zh-CN"/>
        </w:rPr>
      </w:pPr>
      <w:r>
        <w:rPr>
          <w:rFonts w:eastAsiaTheme="minorEastAsia"/>
          <w:b/>
          <w:bCs/>
          <w:iCs/>
          <w:lang w:val="ru-RU" w:eastAsia="zh-CN"/>
        </w:rPr>
        <w:t xml:space="preserve">Литература: </w:t>
      </w:r>
      <w:r>
        <w:rPr>
          <w:b/>
          <w:bCs/>
          <w:iCs/>
          <w:lang w:val="ru-RU"/>
        </w:rPr>
        <w:t>[9, 8].</w:t>
      </w:r>
    </w:p>
    <w:p w14:paraId="2990C787">
      <w:pPr>
        <w:pStyle w:val="20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EastAsia"/>
          <w:b/>
          <w:bCs/>
          <w:iCs/>
          <w:lang w:val="ru-RU" w:eastAsia="zh-CN"/>
        </w:rPr>
      </w:pPr>
    </w:p>
    <w:p w14:paraId="77C934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. Информационная культура в социальных сетях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.</w:t>
      </w:r>
    </w:p>
    <w:p w14:paraId="4AC39B1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Сетевой этикет определяет социально приемлемые правила поведения в Интернет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сети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Он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включает правила самопрезентации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н</w:t>
      </w:r>
      <w:r>
        <w:rPr>
          <w:rFonts w:ascii="Times New Roman" w:hAnsi="Times New Roman" w:cs="Times New Roman"/>
          <w:bCs/>
          <w:iCs/>
          <w:sz w:val="24"/>
          <w:szCs w:val="24"/>
        </w:rPr>
        <w:t>ормы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и правила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поведения и общепринятые формы самовыражения. Использование сетевого этикета позволит сформировать о себе благоприятное впечатление, не обидеть своих друзей, работодателей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, деловых партнеров наладить социальное взаимодействие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в ваших социальных сетях. Следует отметить, что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в ходе общения в цифровом пространстве необходимо иметь критическое мышление, ценные навыки соблюдения онлайн-безопасности и необходимую личную осведосленность. </w:t>
      </w:r>
    </w:p>
    <w:p w14:paraId="234C062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Вопросы для обсуждения:</w:t>
      </w:r>
    </w:p>
    <w:p w14:paraId="7860FD2D">
      <w:pPr>
        <w:pStyle w:val="38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Правила поведения и само презентация в сети интернет.</w:t>
      </w:r>
    </w:p>
    <w:p w14:paraId="3EDFA804">
      <w:pPr>
        <w:pStyle w:val="38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Безопасность в цифровом пространстве.</w:t>
      </w:r>
    </w:p>
    <w:p w14:paraId="5CDFF0F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Литература: [1,10,11].</w:t>
      </w:r>
    </w:p>
    <w:p w14:paraId="019681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lang w:val="ru-RU" w:eastAsia="ru-RU"/>
        </w:rPr>
      </w:pPr>
    </w:p>
    <w:p w14:paraId="21EB12B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7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.Корпоративная культура: главная цель, задачи, элементы и преимущества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.</w:t>
      </w:r>
    </w:p>
    <w:p w14:paraId="74D662C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Корпоративная культура предполагает собой правила и ценности компании, на которых основаны коммуникации между сотрудниками и работа внутри всей организации. Главной целью корпоративной культуры является создание идеального пространства для максимально эффективной работы сотрудников.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Корпоративная культура ставит перед собой задачи, в ходе реализаций которых появляются определенные преимущества. Что делает работу в коллективе более комфортной и гармоничной, а главное эффективной.</w:t>
      </w:r>
    </w:p>
    <w:p w14:paraId="618DDBA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Вопросы для обсуждения:</w:t>
      </w:r>
    </w:p>
    <w:p w14:paraId="5AFBF37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1. Значение корпоративной культуры.</w:t>
      </w:r>
    </w:p>
    <w:p w14:paraId="601F35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2. Корпоративная этика. </w:t>
      </w:r>
    </w:p>
    <w:p w14:paraId="3665DD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Литература: [4, 5].</w:t>
      </w:r>
    </w:p>
    <w:p w14:paraId="1CAA11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47"/>
          <w:rFonts w:ascii="Times New Roman" w:hAnsi="Times New Roman" w:cs="Times New Roman"/>
          <w:sz w:val="24"/>
          <w:szCs w:val="24"/>
          <w:lang w:val="ru-RU"/>
        </w:rPr>
      </w:pPr>
    </w:p>
    <w:p w14:paraId="2FF49C0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Тема 8. Деловое общение и его в виды. Фазы делового общения.</w:t>
      </w:r>
    </w:p>
    <w:p w14:paraId="3B81E05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Функции общения многообразны и существуют различные основания для их классификации. Успешное деловое общение во многом определяется выбранной стратегией и тактикой общения, умением четко сформулировать цели коммуникации, умение верно определить интересы партнеров,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а строгое отношение к использованию языковых средств помогает налаживанию взаимоотношений. Причем правила делового общения определяются видом делового общения, степенью его официальности, целями, задачами конкретной встречи, национальными и культурными традиціями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, видами общения и готовностью воспринимать информацию.</w:t>
      </w:r>
    </w:p>
    <w:p w14:paraId="6B4089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Вопросы для обсуждения:</w:t>
      </w:r>
    </w:p>
    <w:p w14:paraId="4B1D9F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1.Основные виды делового общения и правила поведения.</w:t>
      </w:r>
    </w:p>
    <w:p w14:paraId="4114F69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2. Фазы делового общения и готовность восприятия партнерами друг-друга.</w:t>
      </w:r>
    </w:p>
    <w:p w14:paraId="7703D3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Литература: [7, 8, 5].</w:t>
      </w:r>
    </w:p>
    <w:p w14:paraId="1B2ABB4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</w:p>
    <w:p w14:paraId="2AC15AF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9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. Конфликты в деловом общении и возможности их решения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.</w:t>
      </w:r>
    </w:p>
    <w:p w14:paraId="140B87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Основу конфликтных ситуаций в группе между отдельными людьми составляет столкновение между противоположно направленными интересами, мнениями, целями, различными представлениями о способе их достижения.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Разработано немало рекомендаций, касающихся различных аспектов поведения людей в конфликтных ситуациях, выбора соответствующих стратегий поведения и средств разрешения конфликта, а также управления им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. В этой связи важно дифференцировать конфликты между собой и уметь грамотно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ими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управлять. </w:t>
      </w:r>
    </w:p>
    <w:p w14:paraId="422AC51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Таким образом, в конфликтной ситуации или в общении следует использовать такой подход, который в большей степени соответствовал бы конкретным обстоятельствам и при котором вы могли бы чувствовать себя наиболее комфортно. Наилучшими советчиками в выборе оптимального подхода к проблеме разрешения конфликта являются опыт, желание не осложнять ситуацию и не доводить человека до стресса, а прийти к компромисному ршению, которое подойдет для взаимодействующих сторон.</w:t>
      </w:r>
    </w:p>
    <w:p w14:paraId="536241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Вопросы для обсуждения:</w:t>
      </w:r>
    </w:p>
    <w:p w14:paraId="06E70453">
      <w:pPr>
        <w:pStyle w:val="38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Понятие конфликта, его типы, структура и этапы.</w:t>
      </w:r>
    </w:p>
    <w:p w14:paraId="1198DF05">
      <w:pPr>
        <w:pStyle w:val="38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Этапы развития конфликтных ситуаций.</w:t>
      </w:r>
    </w:p>
    <w:p w14:paraId="20784FBC">
      <w:pPr>
        <w:pStyle w:val="38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Способы избегания конфликтов.</w:t>
      </w:r>
    </w:p>
    <w:p w14:paraId="652A893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Литература: [7, 8].</w:t>
      </w:r>
    </w:p>
    <w:p w14:paraId="3913D0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AE85A4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Тема 1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0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. Коммуникации в деловом общении (переписка, телефонные разговоры, переговоры, деловые встречи)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.</w:t>
      </w:r>
    </w:p>
    <w:p w14:paraId="190298C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Правильно выстроенные коммуникации в деловом общении это залог успеха. Установление контакта с участниками общения считается самым ответственным делом. На этом этапе формируется впечатление о партнере, которое может оказать решающее влияние на весь процесс общения. В ходе установления коммуникации в деловом общении необходимо учитывать формат и способ взаимодействия: переговоры, деловая беседа, совещание, телефонный разговор или оформление документов. </w:t>
      </w:r>
    </w:p>
    <w:p w14:paraId="0F5EE71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Вопросы для обсуждения:</w:t>
      </w:r>
    </w:p>
    <w:p w14:paraId="5D731D45">
      <w:pPr>
        <w:pStyle w:val="38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Виды делового общения.</w:t>
      </w:r>
    </w:p>
    <w:p w14:paraId="480220B1">
      <w:pPr>
        <w:pStyle w:val="38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Основные этапы деловых переговоров, совещаний, деловых встреч.</w:t>
      </w:r>
    </w:p>
    <w:p w14:paraId="128590A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Литература: [3, 5, 8].</w:t>
      </w:r>
    </w:p>
    <w:p w14:paraId="396B5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47"/>
          <w:rFonts w:ascii="Times New Roman" w:hAnsi="Times New Roman" w:cs="Times New Roman"/>
          <w:sz w:val="24"/>
          <w:szCs w:val="24"/>
          <w:lang w:val="ru-RU"/>
        </w:rPr>
      </w:pPr>
    </w:p>
    <w:p w14:paraId="7E50BDC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Тема 1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 xml:space="preserve">1. Деловой женский дресс-код, аксессуары и украшения. Деловой мужской дресс-код, аксессуары. </w:t>
      </w:r>
    </w:p>
    <w:p w14:paraId="687184C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Выбор одежды должен осуществляться с учетом места встречи и соответствовать формату проводимого мероприятия, встречи и месту его проведения. Дословно дресс-код переводится с английского языка (</w:t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>dress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>code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) как «кодекс одежды». Словосочетание зародилось в Великобритании, откуда и распространилось по всему миру. Дресс - код это не ношение униформы, а соблюдение свода определенных деловых правил, которым необходимо следовать в выборе одежды. Главным требованием при выборе женского делового костюма является использование одежды, которая позволяет выглядеть элегантно, женственно, придерживаясь принципов опрятности и уместности в одежде.</w:t>
      </w:r>
    </w:p>
    <w:p w14:paraId="5F7C231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Внешний вид делового мужчины, это фактор определяющий эффективность деловых связей и способствующий созданию необходимой деловой атмосферы. Основными принципами в выборе мужского делового костюма это аккуратность, опрятность и умеренность. Деловой мужчина должен выглядеть уверенным в себе, солидным, надежным, элегантным и аккуратным. В этой связи необходимо обращать внимание на цвет костюма, его фасон, а так же на наличие аксессуаров, учитывая их уместность.</w:t>
      </w:r>
    </w:p>
    <w:p w14:paraId="74E43F8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Вопросы для обсуждения:</w:t>
      </w:r>
    </w:p>
    <w:p w14:paraId="2839A3A3">
      <w:pPr>
        <w:pStyle w:val="38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Особенности женского дресс-кода, использования аксессуаров и украшений.</w:t>
      </w:r>
    </w:p>
    <w:p w14:paraId="66159DA3">
      <w:pPr>
        <w:pStyle w:val="38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Особенность мужского дресс-кода, использования аксессуаров.</w:t>
      </w:r>
    </w:p>
    <w:p w14:paraId="59F61B1B">
      <w:pPr>
        <w:pStyle w:val="38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Ключевые правила в одежде.</w:t>
      </w:r>
    </w:p>
    <w:p w14:paraId="2C39CF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Литература: [9].</w:t>
      </w:r>
    </w:p>
    <w:p w14:paraId="7C91F88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7E35506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lang w:val="ru-RU"/>
        </w:rPr>
        <w:t xml:space="preserve">Тема 12. </w:t>
      </w:r>
      <w:r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ru-RU"/>
        </w:rPr>
        <w:t>Национальные модели деловой этики и этикета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.</w:t>
      </w:r>
    </w:p>
    <w:p w14:paraId="3F9FEA52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eastAsia="ru-RU"/>
          <w14:textFill>
            <w14:solidFill>
              <w14:schemeClr w14:val="tx1"/>
            </w14:solidFill>
          </w14:textFill>
        </w:rPr>
        <w:t xml:space="preserve">Межкультурная деловая коммуникация является сложным процессом, который осуществляется для установления прочных международных деловых отношений. Участники данного процесса настроены на достижения целей. Определяющими в формировании культуры поведения и правил этикета являются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многовековы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eastAsia="ru-RU"/>
          <w14:textFill>
            <w14:solidFill>
              <w14:schemeClr w14:val="tx1"/>
            </w14:solidFill>
          </w14:textFill>
        </w:rPr>
        <w:t>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 xml:space="preserve"> традиц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eastAsia="ru-RU"/>
          <w14:textFill>
            <w14:solidFill>
              <w14:schemeClr w14:val="tx1"/>
            </w14:solidFill>
          </w14:textFill>
        </w:rPr>
        <w:t>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eastAsia="ru-RU"/>
          <w14:textFill>
            <w14:solidFill>
              <w14:schemeClr w14:val="tx1"/>
            </w14:solidFill>
          </w14:textFill>
        </w:rPr>
        <w:t>, национальные и религиозные особенности. Поэтому в каждой стране у каждого народа существуют традиции и обычаи общения и этики. С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 xml:space="preserve">облюдение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eastAsia="ru-RU"/>
          <w14:textFill>
            <w14:solidFill>
              <w14:schemeClr w14:val="tx1"/>
            </w14:solidFill>
          </w14:textFill>
        </w:rPr>
        <w:t xml:space="preserve">этих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 xml:space="preserve">правил стало необходимым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eastAsia="ru-RU"/>
          <w14:textFill>
            <w14:solidFill>
              <w14:schemeClr w14:val="tx1"/>
            </w14:solidFill>
          </w14:textFill>
        </w:rPr>
        <w:t xml:space="preserve">условием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для достижения и делового и личного успеха.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eastAsia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 xml:space="preserve">В современном мире происходит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eastAsia="ru-RU"/>
          <w14:textFill>
            <w14:solidFill>
              <w14:schemeClr w14:val="tx1"/>
            </w14:solidFill>
          </w14:textFill>
        </w:rPr>
        <w:t xml:space="preserve">некое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«размывание» национальных границ и возникает формирование единых норм и правил.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 xml:space="preserve">Однако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eastAsia="ru-RU"/>
          <w14:textFill>
            <w14:solidFill>
              <w14:schemeClr w14:val="tx1"/>
            </w14:solidFill>
          </w14:textFill>
        </w:rPr>
        <w:t xml:space="preserve">для гармоничного и комфортного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развити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eastAsia="ru-RU"/>
          <w14:textFill>
            <w14:solidFill>
              <w14:schemeClr w14:val="tx1"/>
            </w14:solidFill>
          </w14:textFill>
        </w:rPr>
        <w:t>я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 xml:space="preserve"> международных связей,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eastAsia="ru-RU"/>
          <w14:textFill>
            <w14:solidFill>
              <w14:schemeClr w14:val="tx1"/>
            </w14:solidFill>
          </w14:textFill>
        </w:rPr>
        <w:t>взаимоотношений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 xml:space="preserve"> в области культуры, науки, образования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eastAsia="ru-RU"/>
          <w14:textFill>
            <w14:solidFill>
              <w14:schemeClr w14:val="tx1"/>
            </w14:solidFill>
          </w14:textFill>
        </w:rPr>
        <w:t>, ведения бизнеса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eastAsia="ru-RU"/>
          <w14:textFill>
            <w14:solidFill>
              <w14:schemeClr w14:val="tx1"/>
            </w14:solidFill>
          </w14:textFill>
        </w:rPr>
        <w:t xml:space="preserve">необходимо учитывать национальные модели деловой этики во время межкультурной деловой коммуникации. </w:t>
      </w:r>
    </w:p>
    <w:p w14:paraId="0F7B023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Вопросы для обсуждения:</w:t>
      </w:r>
    </w:p>
    <w:p w14:paraId="5BC3AF77">
      <w:pPr>
        <w:pStyle w:val="38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Особенности деловой коммуникации с иностранными партнерами.</w:t>
      </w:r>
    </w:p>
    <w:p w14:paraId="4C924D7C">
      <w:pPr>
        <w:pStyle w:val="38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Межкультурные различия в практике устной и письменной деловой коммуникации.</w:t>
      </w:r>
    </w:p>
    <w:p w14:paraId="5C67F557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val="ru-RU"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val="ru-RU" w:eastAsia="ru-RU"/>
          <w14:textFill>
            <w14:solidFill>
              <w14:schemeClr w14:val="tx1"/>
            </w14:solidFill>
          </w14:textFill>
        </w:rPr>
        <w:t xml:space="preserve">Литература: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[12,13,14].</w:t>
      </w:r>
    </w:p>
    <w:p w14:paraId="7215EF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4D9B0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lang w:val="ru-RU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13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lang w:val="ru-RU"/>
        </w:rPr>
        <w:t>Столовый этикет.</w:t>
      </w:r>
    </w:p>
    <w:p w14:paraId="659A0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Столовые приборы на сегодняшний день являются неотемлим атрибутом  за столом. </w:t>
      </w:r>
    </w:p>
    <w:p w14:paraId="56394B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Но так было не всегда. Примечательно, что даже в момент уже существования ложек и вилок люди продолжали употреблять пищу руками, а вилку и ложку использовали в качестве вспомогательных предметов во время приготовления пищи. В ходе эволюции человека, менялись и его привычки и манеры, а так же изменялась форма и предназначение столовых приборов. </w:t>
      </w:r>
    </w:p>
    <w:p w14:paraId="08906B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Современные правила столового этикета во многом формируются из культуры и дополняются новыми правилами, рождающимися в повседневной практике общения людей за столом. Совместное принятие пищи - это не только насыщение, удовлетворение голода, а и общение людей, а сама пища (еда) в этом общении становится символом взаимного уважения. Поэтому з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нания правил столового этикета, а также соответствия каждого их приборов тому или иному блюду, помогает спокойно чувствовать себя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во время любого застолья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</w:p>
    <w:p w14:paraId="6040DED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Вопросы для обсуждения:</w:t>
      </w:r>
    </w:p>
    <w:p w14:paraId="25815442">
      <w:pPr>
        <w:pStyle w:val="38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Правила поведения за столом.</w:t>
      </w:r>
    </w:p>
    <w:p w14:paraId="6EC810B1">
      <w:pPr>
        <w:pStyle w:val="38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Использование столовых приборов.</w:t>
      </w:r>
    </w:p>
    <w:p w14:paraId="2E7350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Литература: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[9].</w:t>
      </w:r>
    </w:p>
    <w:p w14:paraId="50267E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</w:p>
    <w:p w14:paraId="21798E4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Тема 14. Этикет, происхождение и история его возникновения.</w:t>
      </w:r>
    </w:p>
    <w:p w14:paraId="3D1D6F8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По мнению Джека Николсона, этикет это не абстракция, не излишество, не снобизм, а  «это понятный всем язык взаимного уважения».</w:t>
      </w:r>
      <w:r>
        <w:rPr>
          <w:color w:val="00000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Этикет, хорошие манеры являются своеобразным лифтом, поднимающим человека на более высокие социальные этажи, в более престижные социокультурные группы. Это касается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как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повседневного этикета общения,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так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и этикета деловых отношений. Несомненно, знание правил этикета, умение его использовать в различных ситуациях общения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является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необходимы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м, неотемлимым </w:t>
      </w:r>
      <w:r>
        <w:rPr>
          <w:rFonts w:ascii="Times New Roman" w:hAnsi="Times New Roman" w:cs="Times New Roman"/>
          <w:bCs/>
          <w:iCs/>
          <w:sz w:val="24"/>
          <w:szCs w:val="24"/>
        </w:rPr>
        <w:t>атрибут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ом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современного человека.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</w:p>
    <w:p w14:paraId="29945FB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Вопросы для обсуждения:</w:t>
      </w:r>
    </w:p>
    <w:p w14:paraId="6CEC5F37">
      <w:pPr>
        <w:pStyle w:val="38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История возникновение этикета.</w:t>
      </w:r>
    </w:p>
    <w:p w14:paraId="0A608044">
      <w:pPr>
        <w:pStyle w:val="38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Основы этикета и его принципы.</w:t>
      </w:r>
    </w:p>
    <w:p w14:paraId="78140727">
      <w:pPr>
        <w:pStyle w:val="38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Виды этикета.</w:t>
      </w:r>
    </w:p>
    <w:p w14:paraId="0AF3837D">
      <w:pPr>
        <w:pStyle w:val="38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Этикет и поведение в различных ситуациях и обстановке.</w:t>
      </w:r>
    </w:p>
    <w:p w14:paraId="559070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Литература: [14, 8].</w:t>
      </w:r>
    </w:p>
    <w:p w14:paraId="48268E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</w:p>
    <w:p w14:paraId="61F418F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7. 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B3C507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1C6106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САМОСТОЯТЕЛЬНОЙ РАБОТЫ</w:t>
      </w:r>
    </w:p>
    <w:p w14:paraId="2002B698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Самостоятельная работа студентов обеспечивает подготовку студент</w:t>
      </w:r>
      <w:r>
        <w:rPr>
          <w:rFonts w:ascii="Times New Roman" w:hAnsi="Times New Roman" w:cs="Times New Roman"/>
          <w:sz w:val="24"/>
          <w:szCs w:val="24"/>
          <w:lang w:val="ru-RU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к текущим занятиям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темам</w:t>
      </w:r>
      <w:r>
        <w:rPr>
          <w:rFonts w:ascii="Times New Roman" w:hAnsi="Times New Roman" w:cs="Times New Roman"/>
          <w:sz w:val="24"/>
          <w:szCs w:val="24"/>
        </w:rPr>
        <w:t>. Основными формами самостоятельной работы студентов при изучении дисциплины «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Деловой этикет</w:t>
      </w:r>
      <w:r>
        <w:rPr>
          <w:rFonts w:ascii="Times New Roman" w:hAnsi="Times New Roman" w:cs="Times New Roman"/>
          <w:sz w:val="24"/>
          <w:szCs w:val="24"/>
        </w:rPr>
        <w:t>» является работа над темами для самостоятельного изучения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подготовка </w:t>
      </w:r>
      <w:r>
        <w:rPr>
          <w:rFonts w:ascii="Times New Roman" w:hAnsi="Times New Roman" w:cs="Times New Roman"/>
          <w:sz w:val="24"/>
          <w:szCs w:val="24"/>
          <w:lang w:val="ru-RU"/>
        </w:rPr>
        <w:t>и оформление заданий и творческих работ.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 том числе подготовка, сбор, систематизация, обобщение учебного материала для подготовки к семинарским занятиям.</w:t>
      </w:r>
    </w:p>
    <w:p w14:paraId="57C17003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СР включает следующие виды работ:</w:t>
      </w:r>
    </w:p>
    <w:p w14:paraId="415704DF">
      <w:pPr>
        <w:pStyle w:val="38"/>
        <w:numPr>
          <w:ilvl w:val="2"/>
          <w:numId w:val="14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работа с </w:t>
      </w:r>
      <w:r>
        <w:rPr>
          <w:rFonts w:ascii="Times New Roman" w:hAnsi="Times New Roman" w:cs="Times New Roman"/>
          <w:sz w:val="24"/>
          <w:szCs w:val="24"/>
          <w:lang w:val="ru-RU" w:eastAsia="en-US"/>
        </w:rPr>
        <w:t xml:space="preserve">учебным </w:t>
      </w:r>
      <w:r>
        <w:rPr>
          <w:rFonts w:ascii="Times New Roman" w:hAnsi="Times New Roman" w:cs="Times New Roman"/>
          <w:sz w:val="24"/>
          <w:szCs w:val="24"/>
          <w:lang w:eastAsia="en-US"/>
        </w:rPr>
        <w:t>материалом,</w:t>
      </w:r>
      <w:r>
        <w:rPr>
          <w:rFonts w:ascii="Times New Roman" w:hAnsi="Times New Roman" w:cs="Times New Roman"/>
          <w:sz w:val="24"/>
          <w:szCs w:val="24"/>
          <w:lang w:val="ru-RU" w:eastAsia="en-US"/>
        </w:rPr>
        <w:t xml:space="preserve"> полученным в ходе аудиторных занятий</w:t>
      </w:r>
      <w:r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14:paraId="0BABDAB2">
      <w:pPr>
        <w:pStyle w:val="38"/>
        <w:numPr>
          <w:ilvl w:val="2"/>
          <w:numId w:val="14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выполнение домашнего задания в виде подготовки </w:t>
      </w:r>
      <w:r>
        <w:rPr>
          <w:rFonts w:ascii="Times New Roman" w:hAnsi="Times New Roman" w:cs="Times New Roman"/>
          <w:sz w:val="24"/>
          <w:szCs w:val="24"/>
          <w:lang w:val="ru-RU" w:eastAsia="en-US"/>
        </w:rPr>
        <w:t>рефератов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en-US"/>
        </w:rPr>
        <w:t>к изучаемой теме</w:t>
      </w:r>
      <w:r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14:paraId="230B2873">
      <w:pPr>
        <w:pStyle w:val="38"/>
        <w:numPr>
          <w:ilvl w:val="2"/>
          <w:numId w:val="14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изучение материала, вынесенного на самостоятельную проработку;</w:t>
      </w:r>
    </w:p>
    <w:p w14:paraId="6E2A8E05">
      <w:pPr>
        <w:pStyle w:val="38"/>
        <w:numPr>
          <w:ilvl w:val="2"/>
          <w:numId w:val="14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val="ru-RU" w:eastAsia="en-US"/>
        </w:rPr>
        <w:t>подготовка к семинарским занятиям;</w:t>
      </w:r>
    </w:p>
    <w:p w14:paraId="30C04A71">
      <w:pPr>
        <w:pStyle w:val="38"/>
        <w:numPr>
          <w:ilvl w:val="2"/>
          <w:numId w:val="14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подготовка </w:t>
      </w:r>
      <w:r>
        <w:rPr>
          <w:rFonts w:ascii="Times New Roman" w:hAnsi="Times New Roman" w:cs="Times New Roman"/>
          <w:sz w:val="24"/>
          <w:szCs w:val="24"/>
          <w:lang w:val="ru-RU" w:eastAsia="en-US"/>
        </w:rPr>
        <w:t xml:space="preserve">к </w:t>
      </w:r>
      <w:r>
        <w:rPr>
          <w:rFonts w:ascii="Times New Roman" w:hAnsi="Times New Roman" w:cs="Times New Roman"/>
          <w:sz w:val="24"/>
          <w:szCs w:val="24"/>
          <w:lang w:eastAsia="en-US"/>
        </w:rPr>
        <w:t>зачету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468DF9">
      <w:pPr>
        <w:pStyle w:val="38"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8F7957D">
      <w:pPr>
        <w:autoSpaceDE w:val="0"/>
        <w:spacing w:after="0" w:line="240" w:lineRule="auto"/>
        <w:ind w:left="92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7.1. Темы и задания для самостоятельных занятий</w:t>
      </w:r>
    </w:p>
    <w:p w14:paraId="2AAA633A">
      <w:pPr>
        <w:pStyle w:val="38"/>
        <w:numPr>
          <w:ilvl w:val="0"/>
          <w:numId w:val="15"/>
        </w:num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История возникновения в различных странах</w:t>
      </w:r>
    </w:p>
    <w:p w14:paraId="0D139304">
      <w:pPr>
        <w:pStyle w:val="38"/>
        <w:numPr>
          <w:ilvl w:val="0"/>
          <w:numId w:val="15"/>
        </w:num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История возникновения столовых приборов.</w:t>
      </w:r>
    </w:p>
    <w:p w14:paraId="741A1DB4">
      <w:pPr>
        <w:pStyle w:val="38"/>
        <w:numPr>
          <w:ilvl w:val="0"/>
          <w:numId w:val="15"/>
        </w:num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Виды дресс-кода в одежде и его применение.</w:t>
      </w:r>
    </w:p>
    <w:p w14:paraId="294A424E">
      <w:pPr>
        <w:pStyle w:val="38"/>
        <w:numPr>
          <w:ilvl w:val="0"/>
          <w:numId w:val="15"/>
        </w:num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Правила ведения дискуссии, коммуникационные барьеры.</w:t>
      </w:r>
    </w:p>
    <w:p w14:paraId="356F4523">
      <w:pPr>
        <w:pStyle w:val="38"/>
        <w:numPr>
          <w:ilvl w:val="0"/>
          <w:numId w:val="15"/>
        </w:num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Виды конфликтов: по целям, количеству вовлеченных участников, по характеру и по продолжительности.</w:t>
      </w:r>
    </w:p>
    <w:p w14:paraId="2F08120F">
      <w:pPr>
        <w:pStyle w:val="38"/>
        <w:numPr>
          <w:ilvl w:val="0"/>
          <w:numId w:val="15"/>
        </w:num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Проблема лидерства в коллективе. Основные типы лидеров.</w:t>
      </w:r>
    </w:p>
    <w:p w14:paraId="679AF521">
      <w:pPr>
        <w:pStyle w:val="38"/>
        <w:numPr>
          <w:ilvl w:val="0"/>
          <w:numId w:val="15"/>
        </w:num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Сетевой этикет достоинства и недостатки.</w:t>
      </w:r>
    </w:p>
    <w:p w14:paraId="02CA66BD">
      <w:pPr>
        <w:pStyle w:val="38"/>
        <w:numPr>
          <w:ilvl w:val="0"/>
          <w:numId w:val="15"/>
        </w:num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Причины и предпосылки конфликта в коллективе.</w:t>
      </w:r>
    </w:p>
    <w:p w14:paraId="57C56455">
      <w:pPr>
        <w:pStyle w:val="38"/>
        <w:numPr>
          <w:ilvl w:val="0"/>
          <w:numId w:val="15"/>
        </w:num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Важность соблюдения делового и речевого этикета во время переговоров с партерами.</w:t>
      </w:r>
    </w:p>
    <w:p w14:paraId="7638AAAF">
      <w:pPr>
        <w:pStyle w:val="38"/>
        <w:numPr>
          <w:ilvl w:val="0"/>
          <w:numId w:val="15"/>
        </w:num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Этические проблемы современного общества.</w:t>
      </w:r>
    </w:p>
    <w:p w14:paraId="2024A760">
      <w:pPr>
        <w:pStyle w:val="38"/>
        <w:numPr>
          <w:ilvl w:val="0"/>
          <w:numId w:val="15"/>
        </w:num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Этикет деловой переписки.</w:t>
      </w:r>
    </w:p>
    <w:p w14:paraId="55577969">
      <w:pPr>
        <w:pStyle w:val="38"/>
        <w:autoSpaceDE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ru-RU"/>
        </w:rPr>
      </w:pPr>
    </w:p>
    <w:p w14:paraId="10A1375A">
      <w:pPr>
        <w:pStyle w:val="13"/>
        <w:ind w:left="578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8. ОЦЕНОЧНЫЕ СРЕДСТВА ДЛЯ КОНТРОЛЯ УСПЕВАЕМОСТИ СТУДЕНТОВ.</w:t>
      </w:r>
    </w:p>
    <w:p w14:paraId="66FF17AF">
      <w:pPr>
        <w:pStyle w:val="13"/>
        <w:ind w:left="578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6A9DCB4">
      <w:pPr>
        <w:autoSpaceDE w:val="0"/>
        <w:spacing w:after="0" w:line="240" w:lineRule="auto"/>
        <w:ind w:left="92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8.1. ТЕМЫ РЕФЕРАТОВ</w:t>
      </w:r>
    </w:p>
    <w:p w14:paraId="6A8AC5D7">
      <w:pPr>
        <w:pStyle w:val="38"/>
        <w:numPr>
          <w:ilvl w:val="0"/>
          <w:numId w:val="16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Важность соблюдения этики и морали в деловых коммуникациях.</w:t>
      </w:r>
    </w:p>
    <w:p w14:paraId="14F1E259">
      <w:pPr>
        <w:pStyle w:val="38"/>
        <w:numPr>
          <w:ilvl w:val="0"/>
          <w:numId w:val="16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Стили руководства: этическое измерение и эффективность.</w:t>
      </w:r>
    </w:p>
    <w:p w14:paraId="6B938559">
      <w:pPr>
        <w:pStyle w:val="38"/>
        <w:numPr>
          <w:ilvl w:val="0"/>
          <w:numId w:val="16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Этика ораторского выступления.</w:t>
      </w:r>
    </w:p>
    <w:p w14:paraId="08A66AC0">
      <w:pPr>
        <w:pStyle w:val="38"/>
        <w:numPr>
          <w:ilvl w:val="0"/>
          <w:numId w:val="16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Доказательство и аргументация в деловом взаимодействии.</w:t>
      </w:r>
    </w:p>
    <w:p w14:paraId="7222A40D">
      <w:pPr>
        <w:pStyle w:val="38"/>
        <w:numPr>
          <w:ilvl w:val="0"/>
          <w:numId w:val="16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Правила и ошибки аргументации.</w:t>
      </w:r>
    </w:p>
    <w:p w14:paraId="4D28CA30">
      <w:pPr>
        <w:pStyle w:val="38"/>
        <w:numPr>
          <w:ilvl w:val="0"/>
          <w:numId w:val="16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Особенности  национальных норм этикета.</w:t>
      </w:r>
    </w:p>
    <w:p w14:paraId="3ACCEA86">
      <w:pPr>
        <w:pStyle w:val="38"/>
        <w:numPr>
          <w:ilvl w:val="0"/>
          <w:numId w:val="16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Понятие конфликта, его типы, структура и этапы.</w:t>
      </w:r>
    </w:p>
    <w:p w14:paraId="0D9652D1">
      <w:pPr>
        <w:pStyle w:val="38"/>
        <w:numPr>
          <w:ilvl w:val="0"/>
          <w:numId w:val="16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Важность этикета в социальных сетях, основные правила сетевого этикета.</w:t>
      </w:r>
    </w:p>
    <w:p w14:paraId="3B03A975">
      <w:pPr>
        <w:pStyle w:val="38"/>
        <w:numPr>
          <w:ilvl w:val="0"/>
          <w:numId w:val="16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Этика управления и стили руководства. Этический аспект и эффективность управления. </w:t>
      </w:r>
    </w:p>
    <w:p w14:paraId="0D9DB4AC">
      <w:pPr>
        <w:pStyle w:val="38"/>
        <w:numPr>
          <w:ilvl w:val="0"/>
          <w:numId w:val="16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Этические аспекты конфликтного взаимодействия.</w:t>
      </w:r>
    </w:p>
    <w:p w14:paraId="75AE3017">
      <w:pPr>
        <w:pStyle w:val="38"/>
        <w:numPr>
          <w:ilvl w:val="0"/>
          <w:numId w:val="16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Личные качества делового человека.</w:t>
      </w:r>
    </w:p>
    <w:p w14:paraId="0619DE49">
      <w:pPr>
        <w:pStyle w:val="38"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12.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>Развитие и установление деловой этики в России.</w:t>
      </w:r>
    </w:p>
    <w:p w14:paraId="32A3F7D5">
      <w:pPr>
        <w:pStyle w:val="38"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13. 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>Этика деловой беседы.</w:t>
      </w:r>
    </w:p>
    <w:p w14:paraId="6FA8D7D1">
      <w:pPr>
        <w:pStyle w:val="38"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14.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>Критика в деловой коммуникации.</w:t>
      </w:r>
    </w:p>
    <w:p w14:paraId="3283B178">
      <w:pPr>
        <w:pStyle w:val="38"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15.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>Роль и значение моральных кодексов в профессиональной деятельности человека.</w:t>
      </w:r>
    </w:p>
    <w:p w14:paraId="7B23A05C">
      <w:pPr>
        <w:pStyle w:val="38"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16.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>Проксемика и кинесика в деловом общении.</w:t>
      </w:r>
    </w:p>
    <w:p w14:paraId="5B03EA68">
      <w:pPr>
        <w:pStyle w:val="38"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17. 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>Самоорганизация личности в деловом общении.</w:t>
      </w:r>
    </w:p>
    <w:p w14:paraId="4875B993">
      <w:pPr>
        <w:pStyle w:val="38"/>
        <w:autoSpaceDE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06375D6">
      <w:pPr>
        <w:pStyle w:val="38"/>
        <w:autoSpaceDE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8.2. ТЕСТОВЫЕ ЗАДАНИЯ</w:t>
      </w:r>
    </w:p>
    <w:p w14:paraId="0A096F5F">
      <w:pPr>
        <w:widowControl w:val="0"/>
        <w:spacing w:after="0" w:line="317" w:lineRule="exact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ru-RU"/>
        </w:rPr>
        <w:t>Какие науки изучают невербальные средства общения,  перечислите их и поясните, что является областью их знаний?</w:t>
      </w:r>
    </w:p>
    <w:p w14:paraId="738B0ED5">
      <w:pPr>
        <w:widowControl w:val="0"/>
        <w:spacing w:after="0" w:line="317" w:lineRule="exact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</w:p>
    <w:p w14:paraId="09B489CE">
      <w:pPr>
        <w:widowControl w:val="0"/>
        <w:spacing w:after="0" w:line="317" w:lineRule="exact"/>
        <w:ind w:firstLine="708"/>
        <w:rPr>
          <w:rFonts w:ascii="Times New Roman" w:hAnsi="Times New Roman" w:eastAsia="F1" w:cs="Times New Roman"/>
          <w:sz w:val="24"/>
          <w:szCs w:val="24"/>
          <w:lang w:val="ru-RU"/>
        </w:rPr>
      </w:pPr>
      <w:r>
        <w:rPr>
          <w:rFonts w:ascii="Times New Roman" w:hAnsi="Times New Roman" w:eastAsia="F1" w:cs="Times New Roman"/>
          <w:sz w:val="24"/>
          <w:szCs w:val="24"/>
          <w:lang w:val="ru-RU"/>
        </w:rPr>
        <w:t>2. Какое качество демонстрирует умение при общении определять необходимую меру в выражениях и поступках, в проявлении интереса к партнеру в процессе общения? Дайте название этому качеству и поясните свой ответ.</w:t>
      </w:r>
    </w:p>
    <w:p w14:paraId="69731E5B">
      <w:pPr>
        <w:widowControl w:val="0"/>
        <w:spacing w:after="0" w:line="317" w:lineRule="exact"/>
        <w:rPr>
          <w:rFonts w:ascii="Times New Roman" w:hAnsi="Times New Roman" w:eastAsia="F1" w:cs="Times New Roman"/>
          <w:sz w:val="24"/>
          <w:szCs w:val="24"/>
          <w:lang w:val="ru-RU"/>
        </w:rPr>
      </w:pPr>
    </w:p>
    <w:p w14:paraId="134DD369">
      <w:pPr>
        <w:widowControl w:val="0"/>
        <w:spacing w:after="0" w:line="317" w:lineRule="exact"/>
        <w:ind w:firstLine="709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3. В коллективе возникла конфликтная ситуация из-за разных взглядов на решение проблемы. Как наиболее оптимально можно урегулировать возникшие разногласия.</w:t>
      </w:r>
    </w:p>
    <w:p w14:paraId="3586B927">
      <w:pPr>
        <w:tabs>
          <w:tab w:val="left" w:pos="792"/>
          <w:tab w:val="left" w:pos="1080"/>
          <w:tab w:val="left" w:pos="1260"/>
        </w:tabs>
        <w:spacing w:after="0" w:line="240" w:lineRule="auto"/>
        <w:jc w:val="both"/>
        <w:rPr>
          <w:rFonts w:ascii="Times New Roman" w:hAnsi="Times New Roman" w:eastAsia="F1" w:cs="Times New Roman"/>
          <w:sz w:val="24"/>
          <w:szCs w:val="24"/>
          <w:lang w:val="ru-RU"/>
        </w:rPr>
      </w:pPr>
    </w:p>
    <w:p w14:paraId="01C6E87F">
      <w:pPr>
        <w:widowControl w:val="0"/>
        <w:spacing w:after="0" w:line="317" w:lineRule="exact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4. Найдите ошибки, которые были допущены при знакомстве.</w:t>
      </w:r>
    </w:p>
    <w:p w14:paraId="71D2B8C8">
      <w:pPr>
        <w:widowControl w:val="0"/>
        <w:spacing w:after="0" w:line="317" w:lineRule="exact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Вы собрали для презентации своей компании представителей разных фирм и организаций. Участниками стали руководители организаций, их сотрудники и представители прессы. Для эффективности проведения мероприятия вам необходимо всех познакомить. На мероприятии присутствовал молодой сотрудник вашей фирмы, который мало кого знает, для решения этой проблемы вы решили познакомить его с более взрослыми коллегами, представив его старшим и опытным членам вашей компании. Так же на встречу был приглашен новый сотрудник, с которым не все знакомы, поэтому ему были представлены все коллеги. Практически все участники в ходе мероприятия смогли познакомиться с представителями других организаций, представляясь друг другу по  имени и отчеству.  </w:t>
      </w:r>
    </w:p>
    <w:p w14:paraId="36097C0D">
      <w:pPr>
        <w:tabs>
          <w:tab w:val="left" w:pos="792"/>
          <w:tab w:val="left" w:pos="1080"/>
          <w:tab w:val="left" w:pos="1260"/>
        </w:tabs>
        <w:spacing w:after="0" w:line="240" w:lineRule="auto"/>
        <w:jc w:val="both"/>
        <w:rPr>
          <w:rFonts w:ascii="Times New Roman" w:hAnsi="Times New Roman" w:eastAsia="F1" w:cs="Times New Roman"/>
          <w:sz w:val="24"/>
          <w:szCs w:val="24"/>
          <w:lang w:val="ru-RU"/>
        </w:rPr>
      </w:pPr>
    </w:p>
    <w:p w14:paraId="1557284D">
      <w:pPr>
        <w:tabs>
          <w:tab w:val="left" w:pos="792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 w:eastAsia="F1" w:cs="Times New Roman"/>
          <w:sz w:val="24"/>
          <w:szCs w:val="24"/>
          <w:lang w:val="ru-RU"/>
        </w:rPr>
      </w:pPr>
      <w:r>
        <w:rPr>
          <w:rFonts w:ascii="Times New Roman" w:hAnsi="Times New Roman" w:eastAsia="F1" w:cs="Times New Roman"/>
          <w:sz w:val="24"/>
          <w:szCs w:val="24"/>
          <w:lang w:val="ru-RU"/>
        </w:rPr>
        <w:t>5. В каком году ________и по поручению кого _________в России был издан учебник по правилам поведения под названием___________________.</w:t>
      </w:r>
    </w:p>
    <w:p w14:paraId="023B173A">
      <w:pPr>
        <w:tabs>
          <w:tab w:val="left" w:pos="792"/>
          <w:tab w:val="left" w:pos="1080"/>
          <w:tab w:val="left" w:pos="1260"/>
        </w:tabs>
        <w:spacing w:after="0" w:line="240" w:lineRule="auto"/>
        <w:jc w:val="both"/>
        <w:rPr>
          <w:rFonts w:ascii="Times New Roman" w:hAnsi="Times New Roman" w:eastAsia="F1" w:cs="Times New Roman"/>
          <w:sz w:val="24"/>
          <w:szCs w:val="24"/>
          <w:lang w:val="ru-RU"/>
        </w:rPr>
      </w:pPr>
    </w:p>
    <w:p w14:paraId="3C193B6E">
      <w:pPr>
        <w:tabs>
          <w:tab w:val="left" w:pos="792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 w:eastAsia="F1" w:cs="Times New Roman"/>
          <w:sz w:val="24"/>
          <w:szCs w:val="24"/>
          <w:lang w:val="ru-RU"/>
        </w:rPr>
      </w:pPr>
      <w:r>
        <w:rPr>
          <w:rFonts w:ascii="Times New Roman" w:hAnsi="Times New Roman" w:eastAsia="F1" w:cs="Times New Roman"/>
          <w:sz w:val="24"/>
          <w:szCs w:val="24"/>
          <w:lang w:val="ru-RU"/>
        </w:rPr>
        <w:t>6.Разрастание, эскалация конфликта происходит в определенной последовательности. Установите правильную последовательность, указав название конфликтов. Какие возможны в последствие ситуации?</w:t>
      </w:r>
    </w:p>
    <w:p w14:paraId="029CEEFF">
      <w:pPr>
        <w:tabs>
          <w:tab w:val="left" w:pos="792"/>
          <w:tab w:val="left" w:pos="1080"/>
          <w:tab w:val="left" w:pos="1260"/>
        </w:tabs>
        <w:spacing w:after="0" w:line="240" w:lineRule="auto"/>
        <w:jc w:val="both"/>
        <w:rPr>
          <w:rFonts w:ascii="Times New Roman" w:hAnsi="Times New Roman" w:eastAsia="F1" w:cs="Times New Roman"/>
          <w:sz w:val="24"/>
          <w:szCs w:val="24"/>
          <w:lang w:val="ru-RU"/>
        </w:rPr>
      </w:pPr>
    </w:p>
    <w:p w14:paraId="22C5740C">
      <w:pPr>
        <w:tabs>
          <w:tab w:val="left" w:pos="792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 w:eastAsia="F1" w:cs="Times New Roman"/>
          <w:sz w:val="24"/>
          <w:szCs w:val="24"/>
          <w:lang w:val="ru-RU"/>
        </w:rPr>
      </w:pPr>
      <w:r>
        <w:rPr>
          <w:rFonts w:ascii="Times New Roman" w:hAnsi="Times New Roman" w:eastAsia="F1" w:cs="Times New Roman"/>
          <w:sz w:val="24"/>
          <w:szCs w:val="24"/>
          <w:lang w:val="ru-RU"/>
        </w:rPr>
        <w:t>7. Структуру общения характеризует три взаимосвязанных стороны: коммуникативная, интерактивная и перцептивная. Какая из них отвечает за процесс восприятия друг друга партнерами по общению и установлению на данной почве взаимопонимания? Какие еще есть стороны общения, и какие функции они выполняют?</w:t>
      </w:r>
    </w:p>
    <w:p w14:paraId="25A18237">
      <w:pPr>
        <w:tabs>
          <w:tab w:val="left" w:pos="792"/>
          <w:tab w:val="left" w:pos="1080"/>
          <w:tab w:val="left" w:pos="1260"/>
        </w:tabs>
        <w:spacing w:after="0" w:line="240" w:lineRule="auto"/>
        <w:jc w:val="both"/>
        <w:rPr>
          <w:rFonts w:ascii="Times New Roman" w:hAnsi="Times New Roman" w:eastAsia="F1" w:cs="Times New Roman"/>
          <w:sz w:val="24"/>
          <w:szCs w:val="24"/>
          <w:lang w:val="ru-RU"/>
        </w:rPr>
      </w:pPr>
    </w:p>
    <w:p w14:paraId="1C5CE42A">
      <w:pPr>
        <w:tabs>
          <w:tab w:val="left" w:pos="792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 w:eastAsia="F1" w:cs="Times New Roman"/>
          <w:sz w:val="24"/>
          <w:szCs w:val="24"/>
          <w:lang w:val="ru-RU"/>
        </w:rPr>
      </w:pPr>
      <w:r>
        <w:rPr>
          <w:rFonts w:ascii="Times New Roman" w:hAnsi="Times New Roman" w:eastAsia="F1" w:cs="Times New Roman"/>
          <w:sz w:val="24"/>
          <w:szCs w:val="24"/>
          <w:lang w:val="ru-RU"/>
        </w:rPr>
        <w:t xml:space="preserve">8. Вам на деловой встрече дали визитку, вы для того, чтобы не потерять ее бережно и быстро прячете в свой карман. Правильным ли был порядок действий в данном случае? </w:t>
      </w:r>
    </w:p>
    <w:p w14:paraId="1381B425">
      <w:pPr>
        <w:tabs>
          <w:tab w:val="left" w:pos="792"/>
          <w:tab w:val="left" w:pos="1080"/>
          <w:tab w:val="left" w:pos="1260"/>
        </w:tabs>
        <w:spacing w:after="0" w:line="240" w:lineRule="auto"/>
        <w:jc w:val="both"/>
        <w:rPr>
          <w:rFonts w:ascii="Times New Roman" w:hAnsi="Times New Roman" w:eastAsia="F1" w:cs="Times New Roman"/>
          <w:sz w:val="24"/>
          <w:szCs w:val="24"/>
          <w:lang w:val="ru-RU"/>
        </w:rPr>
      </w:pPr>
    </w:p>
    <w:p w14:paraId="46B324FC">
      <w:pPr>
        <w:tabs>
          <w:tab w:val="left" w:pos="792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 w:eastAsia="F1" w:cs="Times New Roman"/>
          <w:sz w:val="24"/>
          <w:szCs w:val="24"/>
          <w:lang w:val="ru-RU"/>
        </w:rPr>
      </w:pPr>
      <w:r>
        <w:rPr>
          <w:rFonts w:ascii="Times New Roman" w:hAnsi="Times New Roman" w:eastAsia="F1" w:cs="Times New Roman"/>
          <w:sz w:val="24"/>
          <w:szCs w:val="24"/>
          <w:lang w:val="ru-RU"/>
        </w:rPr>
        <w:t xml:space="preserve">9. У вас предстоит важная деловая встреча или переговоры с последующим заключением договоров, какому стилю в одежде отдадите предпочтение? (Business formal, Smart casual, </w:t>
      </w:r>
      <w:r>
        <w:rPr>
          <w:rFonts w:ascii="Times New Roman" w:hAnsi="Times New Roman" w:eastAsia="F1" w:cs="Times New Roman"/>
          <w:sz w:val="24"/>
          <w:szCs w:val="24"/>
          <w:lang w:val="en-US"/>
        </w:rPr>
        <w:t>Casual</w:t>
      </w:r>
      <w:r>
        <w:rPr>
          <w:rFonts w:ascii="Times New Roman" w:hAnsi="Times New Roman" w:eastAsia="F1" w:cs="Times New Roman"/>
          <w:sz w:val="24"/>
          <w:szCs w:val="24"/>
          <w:lang w:val="ru-RU"/>
        </w:rPr>
        <w:t xml:space="preserve">)? </w:t>
      </w:r>
    </w:p>
    <w:p w14:paraId="5FE8CF96">
      <w:pPr>
        <w:tabs>
          <w:tab w:val="left" w:pos="792"/>
          <w:tab w:val="left" w:pos="1080"/>
          <w:tab w:val="left" w:pos="1260"/>
        </w:tabs>
        <w:spacing w:after="0" w:line="240" w:lineRule="auto"/>
        <w:jc w:val="both"/>
        <w:rPr>
          <w:rFonts w:ascii="Times New Roman" w:hAnsi="Times New Roman" w:eastAsia="F1" w:cs="Times New Roman"/>
          <w:sz w:val="24"/>
          <w:szCs w:val="24"/>
          <w:lang w:val="ru-RU"/>
        </w:rPr>
      </w:pPr>
    </w:p>
    <w:p w14:paraId="36AA30C2">
      <w:pPr>
        <w:pStyle w:val="38"/>
        <w:tabs>
          <w:tab w:val="left" w:pos="1080"/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 w:eastAsia="F1" w:cs="Times New Roman"/>
          <w:sz w:val="24"/>
          <w:szCs w:val="24"/>
          <w:lang w:val="ru-RU"/>
        </w:rPr>
      </w:pPr>
      <w:r>
        <w:rPr>
          <w:rFonts w:ascii="Times New Roman" w:hAnsi="Times New Roman" w:eastAsia="F1" w:cs="Times New Roman"/>
          <w:sz w:val="24"/>
          <w:szCs w:val="24"/>
          <w:lang w:val="ru-RU"/>
        </w:rPr>
        <w:t>10. Этика делового общения является важным условием для формирования общения в деловой среде. Перечислите компоненты, которые она должна включать.</w:t>
      </w:r>
    </w:p>
    <w:p w14:paraId="7C52B139">
      <w:pPr>
        <w:tabs>
          <w:tab w:val="left" w:pos="792"/>
          <w:tab w:val="left" w:pos="1080"/>
          <w:tab w:val="left" w:pos="1260"/>
        </w:tabs>
        <w:spacing w:after="0" w:line="240" w:lineRule="auto"/>
        <w:jc w:val="both"/>
        <w:rPr>
          <w:rFonts w:ascii="Times New Roman" w:hAnsi="Times New Roman" w:eastAsia="F1" w:cs="Times New Roman"/>
          <w:sz w:val="24"/>
          <w:szCs w:val="24"/>
          <w:lang w:val="ru-RU"/>
        </w:rPr>
      </w:pPr>
    </w:p>
    <w:p w14:paraId="0F905F02">
      <w:pPr>
        <w:tabs>
          <w:tab w:val="left" w:pos="792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 w:eastAsia="F1" w:cs="Times New Roman"/>
          <w:sz w:val="24"/>
          <w:szCs w:val="24"/>
          <w:lang w:val="ru-RU"/>
        </w:rPr>
      </w:pPr>
      <w:r>
        <w:rPr>
          <w:rFonts w:ascii="Times New Roman" w:hAnsi="Times New Roman" w:eastAsia="F1" w:cs="Times New Roman"/>
          <w:sz w:val="24"/>
          <w:szCs w:val="24"/>
          <w:lang w:val="ru-RU"/>
        </w:rPr>
        <w:t xml:space="preserve">11. Выберите наиболее подходящий женский костюм для деловых встреч. </w:t>
      </w:r>
    </w:p>
    <w:p w14:paraId="04DF4AA7">
      <w:pPr>
        <w:tabs>
          <w:tab w:val="left" w:pos="792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 w:eastAsia="F1" w:cs="Times New Roman"/>
          <w:sz w:val="24"/>
          <w:szCs w:val="24"/>
          <w:lang w:val="ru-RU"/>
        </w:rPr>
      </w:pPr>
      <w:r>
        <w:rPr>
          <w:rFonts w:ascii="Times New Roman" w:hAnsi="Times New Roman" w:eastAsia="F1" w:cs="Times New Roman"/>
          <w:sz w:val="24"/>
          <w:szCs w:val="24"/>
          <w:lang w:val="ru-RU"/>
        </w:rPr>
        <w:t>1. Костюм строгого кроя, однотонного цвета, блузка приближена к мужской рубашке.</w:t>
      </w:r>
    </w:p>
    <w:p w14:paraId="3EDE63F4">
      <w:pPr>
        <w:tabs>
          <w:tab w:val="left" w:pos="792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 w:eastAsia="F1" w:cs="Times New Roman"/>
          <w:sz w:val="24"/>
          <w:szCs w:val="24"/>
          <w:lang w:val="ru-RU"/>
        </w:rPr>
      </w:pPr>
      <w:r>
        <w:rPr>
          <w:rFonts w:ascii="Times New Roman" w:hAnsi="Times New Roman" w:eastAsia="F1" w:cs="Times New Roman"/>
          <w:sz w:val="24"/>
          <w:szCs w:val="24"/>
          <w:lang w:val="ru-RU"/>
        </w:rPr>
        <w:t>2. Костюмы любого цвета и различных фасонов, платья из тонких, воздушных тканей.</w:t>
      </w:r>
    </w:p>
    <w:p w14:paraId="6ED965C8">
      <w:pPr>
        <w:tabs>
          <w:tab w:val="left" w:pos="792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 w:eastAsia="F1" w:cs="Times New Roman"/>
          <w:sz w:val="24"/>
          <w:szCs w:val="24"/>
          <w:lang w:val="ru-RU"/>
        </w:rPr>
      </w:pPr>
      <w:r>
        <w:rPr>
          <w:rFonts w:ascii="Times New Roman" w:hAnsi="Times New Roman" w:eastAsia="F1" w:cs="Times New Roman"/>
          <w:sz w:val="24"/>
          <w:szCs w:val="24"/>
          <w:lang w:val="ru-RU"/>
        </w:rPr>
        <w:t>3. Костюм любого кроя, главное, чтобы он был к лицу.</w:t>
      </w:r>
    </w:p>
    <w:p w14:paraId="6FACD398">
      <w:pPr>
        <w:tabs>
          <w:tab w:val="left" w:pos="792"/>
          <w:tab w:val="left" w:pos="1080"/>
          <w:tab w:val="left" w:pos="1260"/>
        </w:tabs>
        <w:spacing w:after="0" w:line="240" w:lineRule="auto"/>
        <w:jc w:val="both"/>
        <w:rPr>
          <w:rFonts w:ascii="Times New Roman" w:hAnsi="Times New Roman" w:eastAsia="F1" w:cs="Times New Roman"/>
          <w:sz w:val="24"/>
          <w:szCs w:val="24"/>
          <w:lang w:val="ru-RU"/>
        </w:rPr>
      </w:pPr>
    </w:p>
    <w:p w14:paraId="3011E61E">
      <w:pPr>
        <w:tabs>
          <w:tab w:val="left" w:pos="792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 w:eastAsia="F1" w:cs="Times New Roman"/>
          <w:sz w:val="24"/>
          <w:szCs w:val="24"/>
          <w:lang w:val="ru-RU"/>
        </w:rPr>
      </w:pPr>
      <w:r>
        <w:rPr>
          <w:rFonts w:ascii="Times New Roman" w:hAnsi="Times New Roman" w:eastAsia="F1" w:cs="Times New Roman"/>
          <w:sz w:val="24"/>
          <w:szCs w:val="24"/>
          <w:lang w:val="ru-RU"/>
        </w:rPr>
        <w:t xml:space="preserve">12. Кому принадлежит право подать руку для приветствия, в случае если взаимодействие происходит между двумя мужчинами один из которых выше по статусу и старше по возрасту? </w:t>
      </w:r>
    </w:p>
    <w:p w14:paraId="0F54FA48">
      <w:pPr>
        <w:tabs>
          <w:tab w:val="left" w:pos="792"/>
          <w:tab w:val="left" w:pos="1080"/>
          <w:tab w:val="left" w:pos="1260"/>
        </w:tabs>
        <w:spacing w:after="0" w:line="240" w:lineRule="auto"/>
        <w:jc w:val="both"/>
        <w:rPr>
          <w:rFonts w:ascii="Times New Roman" w:hAnsi="Times New Roman" w:eastAsia="F1" w:cs="Times New Roman"/>
          <w:sz w:val="24"/>
          <w:szCs w:val="24"/>
          <w:lang w:val="ru-RU"/>
        </w:rPr>
      </w:pPr>
    </w:p>
    <w:p w14:paraId="18483EC7">
      <w:pPr>
        <w:tabs>
          <w:tab w:val="left" w:pos="792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 w:eastAsia="F1" w:cs="Times New Roman"/>
          <w:sz w:val="24"/>
          <w:szCs w:val="24"/>
          <w:lang w:val="ru-RU"/>
        </w:rPr>
      </w:pPr>
      <w:r>
        <w:rPr>
          <w:rFonts w:ascii="Times New Roman" w:hAnsi="Times New Roman" w:eastAsia="F1" w:cs="Times New Roman"/>
          <w:sz w:val="24"/>
          <w:szCs w:val="24"/>
          <w:lang w:val="ru-RU"/>
        </w:rPr>
        <w:t>13. Что называется корпоративной культурой? Дайте определение.</w:t>
      </w:r>
    </w:p>
    <w:p w14:paraId="3557EE24">
      <w:pPr>
        <w:tabs>
          <w:tab w:val="left" w:pos="792"/>
          <w:tab w:val="left" w:pos="1080"/>
          <w:tab w:val="left" w:pos="1260"/>
        </w:tabs>
        <w:spacing w:after="0" w:line="240" w:lineRule="auto"/>
        <w:jc w:val="both"/>
        <w:rPr>
          <w:rFonts w:ascii="Times New Roman" w:hAnsi="Times New Roman" w:eastAsia="F1" w:cs="Times New Roman"/>
          <w:sz w:val="24"/>
          <w:szCs w:val="24"/>
          <w:lang w:val="ru-RU"/>
        </w:rPr>
      </w:pPr>
    </w:p>
    <w:p w14:paraId="7038FAB7">
      <w:pPr>
        <w:tabs>
          <w:tab w:val="left" w:pos="792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 w:eastAsia="F1" w:cs="Times New Roman"/>
          <w:sz w:val="24"/>
          <w:szCs w:val="24"/>
          <w:lang w:val="ru-RU"/>
        </w:rPr>
      </w:pPr>
      <w:r>
        <w:rPr>
          <w:rFonts w:ascii="Times New Roman" w:hAnsi="Times New Roman" w:eastAsia="F1" w:cs="Times New Roman"/>
          <w:sz w:val="24"/>
          <w:szCs w:val="24"/>
          <w:lang w:val="ru-RU"/>
        </w:rPr>
        <w:t xml:space="preserve">14. Наиболее распространенной формой приветствия считается рукопожатие. </w:t>
      </w:r>
    </w:p>
    <w:p w14:paraId="6DABCC20">
      <w:pPr>
        <w:tabs>
          <w:tab w:val="left" w:pos="792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 w:eastAsia="F1" w:cs="Times New Roman"/>
          <w:sz w:val="24"/>
          <w:szCs w:val="24"/>
          <w:lang w:val="ru-RU"/>
        </w:rPr>
      </w:pPr>
      <w:r>
        <w:rPr>
          <w:rFonts w:ascii="Times New Roman" w:hAnsi="Times New Roman" w:eastAsia="F1" w:cs="Times New Roman"/>
          <w:sz w:val="24"/>
          <w:szCs w:val="24"/>
          <w:lang w:val="ru-RU"/>
        </w:rPr>
        <w:t>Какое положение руки, протянутой для приветствия, отражает доминирующее положение? Как необходимо подавать руку для приветствия?</w:t>
      </w:r>
    </w:p>
    <w:p w14:paraId="114F4E76">
      <w:pPr>
        <w:tabs>
          <w:tab w:val="left" w:pos="792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 w:eastAsia="F1" w:cs="Times New Roman"/>
          <w:sz w:val="24"/>
          <w:szCs w:val="24"/>
          <w:lang w:val="ru-RU"/>
        </w:rPr>
      </w:pPr>
    </w:p>
    <w:tbl>
      <w:tblPr>
        <w:tblStyle w:val="2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4"/>
        <w:gridCol w:w="6760"/>
      </w:tblGrid>
      <w:tr w14:paraId="2485F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  <w:gridSpan w:val="2"/>
          </w:tcPr>
          <w:p w14:paraId="4DF4D90A">
            <w:pPr>
              <w:pStyle w:val="38"/>
              <w:tabs>
                <w:tab w:val="left" w:pos="792"/>
                <w:tab w:val="left" w:pos="1080"/>
                <w:tab w:val="left" w:pos="1260"/>
              </w:tabs>
              <w:spacing w:after="0" w:line="240" w:lineRule="auto"/>
              <w:ind w:left="0"/>
              <w:jc w:val="both"/>
              <w:rPr>
                <w:rFonts w:ascii="Times New Roman" w:hAnsi="Times New Roman" w:eastAsia="F1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F1" w:cs="Times New Roman"/>
                <w:sz w:val="24"/>
                <w:szCs w:val="24"/>
                <w:lang w:val="ru-RU"/>
              </w:rPr>
              <w:t>15. Установите связь между терминами и определениями</w:t>
            </w:r>
          </w:p>
        </w:tc>
      </w:tr>
      <w:tr w14:paraId="4BFDE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4" w:type="dxa"/>
          </w:tcPr>
          <w:p w14:paraId="079D9F26">
            <w:pPr>
              <w:pStyle w:val="38"/>
              <w:tabs>
                <w:tab w:val="left" w:pos="792"/>
                <w:tab w:val="left" w:pos="1080"/>
                <w:tab w:val="left" w:pos="1260"/>
              </w:tabs>
              <w:spacing w:after="0" w:line="240" w:lineRule="auto"/>
              <w:ind w:left="0"/>
              <w:jc w:val="both"/>
              <w:rPr>
                <w:rFonts w:ascii="Times New Roman" w:hAnsi="Times New Roman" w:eastAsia="F1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F1" w:cs="Times New Roman"/>
                <w:sz w:val="24"/>
                <w:szCs w:val="24"/>
                <w:lang w:val="ru-RU"/>
              </w:rPr>
              <w:t>1.Культура</w:t>
            </w:r>
          </w:p>
        </w:tc>
        <w:tc>
          <w:tcPr>
            <w:tcW w:w="6760" w:type="dxa"/>
          </w:tcPr>
          <w:p w14:paraId="1128F914">
            <w:pPr>
              <w:tabs>
                <w:tab w:val="left" w:pos="792"/>
                <w:tab w:val="left" w:pos="1080"/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 w:eastAsia="F1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F1" w:cs="Times New Roman"/>
                <w:sz w:val="24"/>
                <w:szCs w:val="24"/>
                <w:lang w:val="ru-RU" w:eastAsia="ru-RU"/>
              </w:rPr>
              <w:t>А. Это сущностная характеристика человека, связанная с чисто человеческой способностью целенаправленного преобразования окружающего мира, в ходе которого создается искусственный мир вещей, символов, а так же связей и отношений между людьми</w:t>
            </w:r>
          </w:p>
        </w:tc>
      </w:tr>
      <w:tr w14:paraId="06F56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4" w:type="dxa"/>
          </w:tcPr>
          <w:p w14:paraId="3603B3A2">
            <w:pPr>
              <w:pStyle w:val="38"/>
              <w:tabs>
                <w:tab w:val="left" w:pos="792"/>
                <w:tab w:val="left" w:pos="1080"/>
                <w:tab w:val="left" w:pos="1260"/>
              </w:tabs>
              <w:spacing w:after="0" w:line="240" w:lineRule="auto"/>
              <w:ind w:left="0"/>
              <w:jc w:val="both"/>
              <w:rPr>
                <w:rFonts w:ascii="Times New Roman" w:hAnsi="Times New Roman" w:eastAsia="F1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F1" w:cs="Times New Roman"/>
                <w:sz w:val="24"/>
                <w:szCs w:val="24"/>
                <w:lang w:val="ru-RU"/>
              </w:rPr>
              <w:t>2.Общение</w:t>
            </w:r>
          </w:p>
        </w:tc>
        <w:tc>
          <w:tcPr>
            <w:tcW w:w="6760" w:type="dxa"/>
          </w:tcPr>
          <w:p w14:paraId="779478DE">
            <w:pPr>
              <w:pStyle w:val="38"/>
              <w:tabs>
                <w:tab w:val="left" w:pos="792"/>
                <w:tab w:val="left" w:pos="1080"/>
                <w:tab w:val="left" w:pos="1260"/>
              </w:tabs>
              <w:spacing w:after="0" w:line="240" w:lineRule="auto"/>
              <w:ind w:left="0"/>
              <w:jc w:val="both"/>
              <w:rPr>
                <w:rFonts w:ascii="Times New Roman" w:hAnsi="Times New Roman" w:eastAsia="F1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F1" w:cs="Times New Roman"/>
                <w:sz w:val="24"/>
                <w:szCs w:val="24"/>
                <w:lang w:val="ru-RU"/>
              </w:rPr>
              <w:t>Б. Представляет собой социально обусловленный процесс обмена мыслями и чувствами между людьми в различных сферах</w:t>
            </w:r>
          </w:p>
        </w:tc>
      </w:tr>
      <w:tr w14:paraId="18DD1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4" w:type="dxa"/>
          </w:tcPr>
          <w:p w14:paraId="00CC442B">
            <w:pPr>
              <w:pStyle w:val="38"/>
              <w:tabs>
                <w:tab w:val="left" w:pos="792"/>
                <w:tab w:val="left" w:pos="1080"/>
                <w:tab w:val="left" w:pos="1260"/>
              </w:tabs>
              <w:spacing w:after="0" w:line="240" w:lineRule="auto"/>
              <w:ind w:left="0"/>
              <w:jc w:val="both"/>
              <w:rPr>
                <w:rFonts w:ascii="Times New Roman" w:hAnsi="Times New Roman" w:eastAsia="F1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F1" w:cs="Times New Roman"/>
                <w:sz w:val="24"/>
                <w:szCs w:val="24"/>
                <w:lang w:val="ru-RU"/>
              </w:rPr>
              <w:t>3.Коммуникация</w:t>
            </w:r>
          </w:p>
        </w:tc>
        <w:tc>
          <w:tcPr>
            <w:tcW w:w="6760" w:type="dxa"/>
          </w:tcPr>
          <w:p w14:paraId="26C65F52">
            <w:pPr>
              <w:pStyle w:val="38"/>
              <w:tabs>
                <w:tab w:val="left" w:pos="792"/>
                <w:tab w:val="left" w:pos="1080"/>
                <w:tab w:val="left" w:pos="1260"/>
              </w:tabs>
              <w:spacing w:after="0" w:line="240" w:lineRule="auto"/>
              <w:ind w:left="0"/>
              <w:jc w:val="both"/>
              <w:rPr>
                <w:rFonts w:ascii="Times New Roman" w:hAnsi="Times New Roman" w:eastAsia="F1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F1" w:cs="Times New Roman"/>
                <w:sz w:val="24"/>
                <w:szCs w:val="24"/>
                <w:lang w:val="ru-RU"/>
              </w:rPr>
              <w:t>В. Изучает мораль и нравственность их принципы, развитие, нормы и роль в обществе.</w:t>
            </w:r>
          </w:p>
        </w:tc>
      </w:tr>
      <w:tr w14:paraId="1B907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4" w:type="dxa"/>
          </w:tcPr>
          <w:p w14:paraId="71E28EFB">
            <w:pPr>
              <w:pStyle w:val="38"/>
              <w:tabs>
                <w:tab w:val="left" w:pos="792"/>
                <w:tab w:val="left" w:pos="1080"/>
                <w:tab w:val="left" w:pos="1260"/>
              </w:tabs>
              <w:spacing w:after="0" w:line="240" w:lineRule="auto"/>
              <w:ind w:left="0"/>
              <w:jc w:val="both"/>
              <w:rPr>
                <w:rFonts w:ascii="Times New Roman" w:hAnsi="Times New Roman" w:eastAsia="F1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F1" w:cs="Times New Roman"/>
                <w:sz w:val="24"/>
                <w:szCs w:val="24"/>
                <w:lang w:val="ru-RU"/>
              </w:rPr>
              <w:t>4.Этика</w:t>
            </w:r>
          </w:p>
        </w:tc>
        <w:tc>
          <w:tcPr>
            <w:tcW w:w="6760" w:type="dxa"/>
          </w:tcPr>
          <w:p w14:paraId="2C249E86">
            <w:pPr>
              <w:pStyle w:val="38"/>
              <w:tabs>
                <w:tab w:val="left" w:pos="792"/>
                <w:tab w:val="left" w:pos="1080"/>
                <w:tab w:val="left" w:pos="1260"/>
              </w:tabs>
              <w:spacing w:after="0" w:line="240" w:lineRule="auto"/>
              <w:ind w:left="0"/>
              <w:jc w:val="both"/>
              <w:rPr>
                <w:rFonts w:ascii="Times New Roman" w:hAnsi="Times New Roman" w:eastAsia="F1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F1" w:cs="Times New Roman"/>
                <w:sz w:val="24"/>
                <w:szCs w:val="24"/>
                <w:lang w:val="ru-RU"/>
              </w:rPr>
              <w:t>Г. Представляет собой социально обусловленный процесс обмена мыслями и чувствами между людьми в различных сферах их познавательной, трудовой и творческой сферах, реализуемые главным образом при помощи вербальных средств коммуникации</w:t>
            </w:r>
          </w:p>
          <w:p w14:paraId="340E4EF6">
            <w:pPr>
              <w:pStyle w:val="38"/>
              <w:tabs>
                <w:tab w:val="left" w:pos="792"/>
                <w:tab w:val="left" w:pos="1080"/>
                <w:tab w:val="left" w:pos="1260"/>
              </w:tabs>
              <w:spacing w:after="0" w:line="240" w:lineRule="auto"/>
              <w:ind w:left="0"/>
              <w:jc w:val="both"/>
              <w:rPr>
                <w:rFonts w:ascii="Times New Roman" w:hAnsi="Times New Roman" w:eastAsia="F1" w:cs="Times New Roman"/>
                <w:sz w:val="24"/>
                <w:szCs w:val="24"/>
                <w:lang w:val="ru-RU"/>
              </w:rPr>
            </w:pPr>
          </w:p>
        </w:tc>
      </w:tr>
    </w:tbl>
    <w:p w14:paraId="336B8C9A">
      <w:pPr>
        <w:tabs>
          <w:tab w:val="left" w:pos="792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 w:eastAsia="F1" w:cs="Times New Roman"/>
          <w:sz w:val="24"/>
          <w:szCs w:val="24"/>
          <w:lang w:val="ru-RU"/>
        </w:rPr>
      </w:pPr>
    </w:p>
    <w:p w14:paraId="0DFC4882">
      <w:pPr>
        <w:pStyle w:val="38"/>
        <w:tabs>
          <w:tab w:val="left" w:pos="1080"/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 w:eastAsia="F1" w:cs="Times New Roman"/>
          <w:sz w:val="24"/>
          <w:szCs w:val="24"/>
          <w:lang w:val="ru-RU"/>
        </w:rPr>
      </w:pPr>
      <w:r>
        <w:rPr>
          <w:rFonts w:ascii="Times New Roman" w:hAnsi="Times New Roman" w:eastAsia="F1" w:cs="Times New Roman"/>
          <w:sz w:val="24"/>
          <w:szCs w:val="24"/>
          <w:lang w:val="ru-RU"/>
        </w:rPr>
        <w:t>16. Приведите пример действий, которые могут считаться моветоном, и поясните это понятие.</w:t>
      </w:r>
    </w:p>
    <w:p w14:paraId="75B87089">
      <w:pPr>
        <w:pStyle w:val="38"/>
        <w:tabs>
          <w:tab w:val="left" w:pos="1080"/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 w:eastAsia="F1" w:cs="Times New Roman"/>
          <w:sz w:val="24"/>
          <w:szCs w:val="24"/>
          <w:lang w:val="ru-RU"/>
        </w:rPr>
      </w:pPr>
      <w:r>
        <w:rPr>
          <w:rFonts w:ascii="Times New Roman" w:hAnsi="Times New Roman" w:eastAsia="F1" w:cs="Times New Roman"/>
          <w:sz w:val="24"/>
          <w:szCs w:val="24"/>
          <w:lang w:val="ru-RU"/>
        </w:rPr>
        <w:t xml:space="preserve">Слово «моветон» образовано от французского сочетания </w:t>
      </w:r>
      <w:r>
        <w:rPr>
          <w:rFonts w:ascii="Times New Roman" w:hAnsi="Times New Roman" w:eastAsia="F1" w:cs="Times New Roman"/>
          <w:sz w:val="24"/>
          <w:szCs w:val="24"/>
          <w:lang w:val="en-US"/>
        </w:rPr>
        <w:t>mauvais</w:t>
      </w:r>
      <w:r>
        <w:rPr>
          <w:rFonts w:ascii="Times New Roman" w:hAnsi="Times New Roman" w:eastAsia="F1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F1" w:cs="Times New Roman"/>
          <w:sz w:val="24"/>
          <w:szCs w:val="24"/>
          <w:lang w:val="en-US"/>
        </w:rPr>
        <w:t>ton</w:t>
      </w:r>
      <w:r>
        <w:rPr>
          <w:rFonts w:ascii="Times New Roman" w:hAnsi="Times New Roman" w:eastAsia="F1" w:cs="Times New Roman"/>
          <w:sz w:val="24"/>
          <w:szCs w:val="24"/>
          <w:lang w:val="ru-RU"/>
        </w:rPr>
        <w:t>, которое в переводе означает дурной тон. Моветон означает поведение или действие, которое считается неуместным или неприличным, некорректным в определённой социальной ситуации. Может задеть чувства других или вызвать негативные реакции со стороны окружающих. Примерами таких действий могут быть:</w:t>
      </w:r>
    </w:p>
    <w:p w14:paraId="595F0576">
      <w:pPr>
        <w:tabs>
          <w:tab w:val="left" w:pos="792"/>
          <w:tab w:val="left" w:pos="1080"/>
          <w:tab w:val="left" w:pos="1260"/>
        </w:tabs>
        <w:spacing w:after="0" w:line="240" w:lineRule="auto"/>
        <w:jc w:val="both"/>
        <w:rPr>
          <w:rFonts w:ascii="Times New Roman" w:hAnsi="Times New Roman" w:eastAsia="F1" w:cs="Times New Roman"/>
          <w:sz w:val="24"/>
          <w:szCs w:val="24"/>
          <w:lang w:val="ru-RU"/>
        </w:rPr>
      </w:pPr>
    </w:p>
    <w:p w14:paraId="1B5DFE03">
      <w:pPr>
        <w:pStyle w:val="38"/>
        <w:tabs>
          <w:tab w:val="left" w:pos="1080"/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 w:eastAsia="F1" w:cs="Times New Roman"/>
          <w:sz w:val="24"/>
          <w:szCs w:val="24"/>
          <w:lang w:val="ru-RU"/>
        </w:rPr>
      </w:pPr>
      <w:r>
        <w:rPr>
          <w:rFonts w:ascii="Times New Roman" w:hAnsi="Times New Roman" w:eastAsia="F1" w:cs="Times New Roman"/>
          <w:sz w:val="24"/>
          <w:szCs w:val="24"/>
          <w:lang w:val="ru-RU"/>
        </w:rPr>
        <w:t>17. Результат работы коллектива во многом зависит от работы всех членов команды. Какие навыки являются наиболее важными при работе в коллективе (личные способности, талант, профессионализм, командная работа). Поясните свой выбор.</w:t>
      </w:r>
    </w:p>
    <w:p w14:paraId="3095A046">
      <w:pPr>
        <w:tabs>
          <w:tab w:val="left" w:pos="792"/>
          <w:tab w:val="left" w:pos="1080"/>
          <w:tab w:val="left" w:pos="1260"/>
        </w:tabs>
        <w:spacing w:after="0" w:line="240" w:lineRule="auto"/>
        <w:jc w:val="both"/>
        <w:rPr>
          <w:rFonts w:ascii="Times New Roman" w:hAnsi="Times New Roman" w:eastAsia="F1" w:cs="Times New Roman"/>
          <w:sz w:val="24"/>
          <w:szCs w:val="24"/>
          <w:lang w:val="ru-RU"/>
        </w:rPr>
      </w:pPr>
    </w:p>
    <w:p w14:paraId="1879065E">
      <w:pPr>
        <w:tabs>
          <w:tab w:val="left" w:pos="792"/>
          <w:tab w:val="left" w:pos="1080"/>
          <w:tab w:val="left" w:pos="1260"/>
        </w:tabs>
        <w:spacing w:after="0" w:line="240" w:lineRule="auto"/>
        <w:jc w:val="both"/>
        <w:rPr>
          <w:rFonts w:ascii="Times New Roman" w:hAnsi="Times New Roman" w:eastAsia="F1" w:cs="Times New Roman"/>
          <w:sz w:val="24"/>
          <w:szCs w:val="24"/>
          <w:lang w:val="ru-RU"/>
        </w:rPr>
      </w:pPr>
      <w:r>
        <w:rPr>
          <w:rFonts w:ascii="Times New Roman" w:hAnsi="Times New Roman" w:eastAsia="F1" w:cs="Times New Roman"/>
          <w:sz w:val="24"/>
          <w:szCs w:val="24"/>
          <w:lang w:val="ru-RU"/>
        </w:rPr>
        <w:tab/>
      </w:r>
      <w:r>
        <w:rPr>
          <w:rFonts w:ascii="Times New Roman" w:hAnsi="Times New Roman" w:eastAsia="F1" w:cs="Times New Roman"/>
          <w:sz w:val="24"/>
          <w:szCs w:val="24"/>
          <w:lang w:val="ru-RU"/>
        </w:rPr>
        <w:t>18. Какие особенности и отличия в поведении могут присутствовать у представителей различных культур, требующие особого внимания в деловой среде во время межкультурных и кросс культурных коммуникаций? Перечислите примеры таких особенностей и отличий.</w:t>
      </w:r>
    </w:p>
    <w:p w14:paraId="3BE052BA">
      <w:pPr>
        <w:tabs>
          <w:tab w:val="left" w:pos="792"/>
          <w:tab w:val="left" w:pos="1080"/>
          <w:tab w:val="left" w:pos="1260"/>
        </w:tabs>
        <w:spacing w:after="0" w:line="240" w:lineRule="auto"/>
        <w:jc w:val="both"/>
        <w:rPr>
          <w:rFonts w:ascii="Times New Roman" w:hAnsi="Times New Roman" w:eastAsia="F1" w:cs="Times New Roman"/>
          <w:sz w:val="24"/>
          <w:szCs w:val="24"/>
          <w:lang w:val="ru-RU"/>
        </w:rPr>
      </w:pPr>
    </w:p>
    <w:p w14:paraId="15317CD0">
      <w:pPr>
        <w:tabs>
          <w:tab w:val="left" w:pos="792"/>
          <w:tab w:val="left" w:pos="1080"/>
          <w:tab w:val="left" w:pos="1260"/>
        </w:tabs>
        <w:spacing w:after="0" w:line="240" w:lineRule="auto"/>
        <w:jc w:val="both"/>
        <w:rPr>
          <w:rFonts w:ascii="Times New Roman" w:hAnsi="Times New Roman" w:eastAsia="F1" w:cs="Times New Roman"/>
          <w:sz w:val="24"/>
          <w:szCs w:val="24"/>
          <w:lang w:val="ru-RU"/>
        </w:rPr>
      </w:pPr>
      <w:r>
        <w:rPr>
          <w:rFonts w:ascii="Times New Roman" w:hAnsi="Times New Roman" w:eastAsia="F1" w:cs="Times New Roman"/>
          <w:sz w:val="24"/>
          <w:szCs w:val="24"/>
          <w:lang w:val="ru-RU"/>
        </w:rPr>
        <w:t>19. Какой из столовых приборов с древности считался одним из популярных и ценных подарков во многих странах? Приведите примеры.</w:t>
      </w:r>
    </w:p>
    <w:p w14:paraId="3E4A4822">
      <w:pPr>
        <w:tabs>
          <w:tab w:val="left" w:pos="792"/>
          <w:tab w:val="left" w:pos="1080"/>
          <w:tab w:val="left" w:pos="1260"/>
        </w:tabs>
        <w:spacing w:after="0" w:line="240" w:lineRule="auto"/>
        <w:jc w:val="both"/>
        <w:rPr>
          <w:rFonts w:ascii="Times New Roman" w:hAnsi="Times New Roman" w:eastAsia="F1" w:cs="Times New Roman"/>
          <w:sz w:val="24"/>
          <w:szCs w:val="24"/>
          <w:lang w:val="ru-RU"/>
        </w:rPr>
      </w:pPr>
    </w:p>
    <w:p w14:paraId="2980963B">
      <w:pPr>
        <w:tabs>
          <w:tab w:val="left" w:pos="792"/>
          <w:tab w:val="left" w:pos="1080"/>
          <w:tab w:val="left" w:pos="1260"/>
        </w:tabs>
        <w:spacing w:after="0" w:line="240" w:lineRule="auto"/>
        <w:jc w:val="both"/>
        <w:rPr>
          <w:rFonts w:ascii="Times New Roman" w:hAnsi="Times New Roman" w:eastAsia="F1" w:cs="Times New Roman"/>
          <w:sz w:val="24"/>
          <w:szCs w:val="24"/>
          <w:lang w:val="ru-RU"/>
        </w:rPr>
      </w:pPr>
      <w:r>
        <w:rPr>
          <w:rFonts w:ascii="Times New Roman" w:hAnsi="Times New Roman" w:eastAsia="F1" w:cs="Times New Roman"/>
          <w:sz w:val="24"/>
          <w:szCs w:val="24"/>
          <w:lang w:val="ru-RU"/>
        </w:rPr>
        <w:t>20. Коммуникации лежат в основе общения и делового общения. Интерактивная модель коммуникативного процесса представляется последовательно выстроенными этапами. Перечислите их. В результате чего может произойти, сбой коммуникаций.</w:t>
      </w:r>
    </w:p>
    <w:p w14:paraId="0BA3BDBB">
      <w:pPr>
        <w:tabs>
          <w:tab w:val="left" w:pos="792"/>
          <w:tab w:val="left" w:pos="1080"/>
          <w:tab w:val="left" w:pos="1260"/>
        </w:tabs>
        <w:spacing w:after="0" w:line="240" w:lineRule="auto"/>
        <w:jc w:val="both"/>
        <w:rPr>
          <w:rFonts w:ascii="Times New Roman" w:hAnsi="Times New Roman" w:eastAsia="F1" w:cs="Times New Roman"/>
          <w:sz w:val="24"/>
          <w:szCs w:val="24"/>
          <w:lang w:val="ru-RU"/>
        </w:rPr>
      </w:pPr>
    </w:p>
    <w:p w14:paraId="75980E00">
      <w:pPr>
        <w:tabs>
          <w:tab w:val="left" w:pos="792"/>
          <w:tab w:val="left" w:pos="1080"/>
          <w:tab w:val="left" w:pos="1260"/>
        </w:tabs>
        <w:spacing w:after="0" w:line="240" w:lineRule="auto"/>
        <w:jc w:val="both"/>
        <w:rPr>
          <w:rFonts w:ascii="Times New Roman" w:hAnsi="Times New Roman" w:eastAsia="F1" w:cs="Times New Roman"/>
          <w:sz w:val="24"/>
          <w:szCs w:val="24"/>
          <w:lang w:val="ru-RU"/>
        </w:rPr>
      </w:pPr>
      <w:r>
        <w:rPr>
          <w:rFonts w:ascii="Times New Roman" w:hAnsi="Times New Roman" w:eastAsia="F1" w:cs="Times New Roman"/>
          <w:sz w:val="24"/>
          <w:szCs w:val="24"/>
          <w:lang w:val="ru-RU"/>
        </w:rPr>
        <w:t xml:space="preserve">21. Составляющей делового общения является деловая беседа, в ходе которой зачастую необходимо донести до аудитории свое мнение, идеи, аргументы. Какой должен быть выстроен порядок аргументов для увеличения их убедительности? </w:t>
      </w:r>
    </w:p>
    <w:p w14:paraId="3F5FA00C">
      <w:pPr>
        <w:tabs>
          <w:tab w:val="left" w:pos="792"/>
          <w:tab w:val="left" w:pos="1080"/>
          <w:tab w:val="left" w:pos="1260"/>
        </w:tabs>
        <w:spacing w:after="0" w:line="240" w:lineRule="auto"/>
        <w:jc w:val="both"/>
        <w:rPr>
          <w:rFonts w:ascii="Times New Roman" w:hAnsi="Times New Roman" w:eastAsia="F1" w:cs="Times New Roman"/>
          <w:sz w:val="24"/>
          <w:szCs w:val="24"/>
          <w:lang w:val="ru-RU"/>
        </w:rPr>
      </w:pPr>
    </w:p>
    <w:p w14:paraId="3D3A67D0">
      <w:pPr>
        <w:tabs>
          <w:tab w:val="left" w:pos="792"/>
          <w:tab w:val="left" w:pos="1080"/>
          <w:tab w:val="left" w:pos="1260"/>
        </w:tabs>
        <w:spacing w:after="0" w:line="240" w:lineRule="auto"/>
        <w:jc w:val="center"/>
        <w:rPr>
          <w:rFonts w:ascii="Times New Roman" w:hAnsi="Times New Roman" w:eastAsia="F1" w:cs="Times New Roman"/>
          <w:b/>
          <w:sz w:val="24"/>
          <w:szCs w:val="24"/>
          <w:lang w:val="ru-RU"/>
        </w:rPr>
      </w:pPr>
      <w:r>
        <w:rPr>
          <w:rFonts w:ascii="Times New Roman" w:hAnsi="Times New Roman" w:eastAsia="F1" w:cs="Times New Roman"/>
          <w:b/>
          <w:sz w:val="24"/>
          <w:szCs w:val="24"/>
          <w:lang w:val="ru-RU"/>
        </w:rPr>
        <w:t>8.3. ВОПРОСЫ К ЗАЧЕТУ.</w:t>
      </w:r>
    </w:p>
    <w:p w14:paraId="30F4FA9B">
      <w:pPr>
        <w:tabs>
          <w:tab w:val="left" w:pos="792"/>
          <w:tab w:val="left" w:pos="1080"/>
          <w:tab w:val="left" w:pos="1260"/>
        </w:tabs>
        <w:spacing w:after="0" w:line="240" w:lineRule="auto"/>
        <w:jc w:val="center"/>
        <w:rPr>
          <w:rFonts w:ascii="Times New Roman" w:hAnsi="Times New Roman" w:eastAsia="F1" w:cs="Times New Roman"/>
          <w:b/>
          <w:sz w:val="24"/>
          <w:szCs w:val="24"/>
          <w:lang w:val="ru-RU"/>
        </w:rPr>
      </w:pPr>
    </w:p>
    <w:p w14:paraId="347172A5">
      <w:pPr>
        <w:pStyle w:val="38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  <w:t>Что такое этикет, перечислите виды этикета.</w:t>
      </w:r>
    </w:p>
    <w:p w14:paraId="00A6BD1D">
      <w:pPr>
        <w:pStyle w:val="38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  <w:t>Соблюдение правил этикета это знание правил этикета или модель и стратегия поведения?</w:t>
      </w:r>
    </w:p>
    <w:p w14:paraId="7DD24C1D">
      <w:pPr>
        <w:pStyle w:val="38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  <w:t>Этика и мораль делового общения.</w:t>
      </w:r>
    </w:p>
    <w:p w14:paraId="0E8C56A1">
      <w:pPr>
        <w:pStyle w:val="38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  <w:t xml:space="preserve">Этикет, история происхождения, виды этикета. </w:t>
      </w:r>
    </w:p>
    <w:p w14:paraId="0D23842E">
      <w:pPr>
        <w:pStyle w:val="38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  <w:t>Самоорганизация личности и тайм-менеджмент в деловых коммуникациях?</w:t>
      </w:r>
    </w:p>
    <w:p w14:paraId="2A59BB6A">
      <w:pPr>
        <w:pStyle w:val="38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  <w:t>В чем заключаются особенности межкультурных коммуникаций?</w:t>
      </w:r>
    </w:p>
    <w:p w14:paraId="5A68D411">
      <w:pPr>
        <w:pStyle w:val="38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  <w:t>Чем обусловлены национальные модели деловой этики?</w:t>
      </w:r>
    </w:p>
    <w:p w14:paraId="55DB38F8">
      <w:pPr>
        <w:pStyle w:val="38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  <w:t>Причины возникновения конфликтов и способы их решения?</w:t>
      </w:r>
    </w:p>
    <w:p w14:paraId="29AAD5FB">
      <w:pPr>
        <w:pStyle w:val="38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  <w:t>Способы и правила приветствий, представлений в деловом общении.</w:t>
      </w:r>
    </w:p>
    <w:p w14:paraId="1E8540E2">
      <w:pPr>
        <w:pStyle w:val="38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  <w:t>Назовите основные характеристики делового общения.</w:t>
      </w:r>
    </w:p>
    <w:p w14:paraId="5D387A6E">
      <w:pPr>
        <w:pStyle w:val="38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  <w:t>Каким образом формируются коммуникации в деловом общении, особенности и правила?</w:t>
      </w:r>
    </w:p>
    <w:p w14:paraId="5B67621A">
      <w:pPr>
        <w:pStyle w:val="38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  <w:t>В чем разница между вербальной и невербальной видами коммуникаций?</w:t>
      </w:r>
    </w:p>
    <w:p w14:paraId="7C7B0ABD">
      <w:pPr>
        <w:pStyle w:val="38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  <w:t>Какие основные эмоции можно увидеть благодаря мимическим реакциям?</w:t>
      </w:r>
    </w:p>
    <w:p w14:paraId="6E06E61E">
      <w:pPr>
        <w:pStyle w:val="38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  <w:t>Перечислите правила информационной культуры в социальных сетях.</w:t>
      </w:r>
    </w:p>
    <w:p w14:paraId="71B59A25">
      <w:pPr>
        <w:pStyle w:val="38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  <w:t>Имидж делового человека.</w:t>
      </w:r>
    </w:p>
    <w:p w14:paraId="26644367">
      <w:pPr>
        <w:pStyle w:val="38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  <w:t>Корпоративная культура компании и этика взаимоотношений.</w:t>
      </w:r>
    </w:p>
    <w:p w14:paraId="1F176F20">
      <w:pPr>
        <w:pStyle w:val="38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  <w:t>Перечислите составляющие мужского и женского делового костюма.</w:t>
      </w:r>
    </w:p>
    <w:p w14:paraId="227B3AF4">
      <w:pPr>
        <w:pStyle w:val="38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  <w:t xml:space="preserve">История столовых приборов, столовый этикет. </w:t>
      </w:r>
    </w:p>
    <w:p w14:paraId="2E2A6EE4">
      <w:pPr>
        <w:pStyle w:val="38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  <w:t>Важность владения речевым этикетом в деловом общении</w:t>
      </w:r>
    </w:p>
    <w:p w14:paraId="064238E8">
      <w:pPr>
        <w:pStyle w:val="38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  <w:t>Барьеры и ошибки в коммуникации: причины их возникновения.</w:t>
      </w:r>
    </w:p>
    <w:p w14:paraId="5818D4A7">
      <w:pPr>
        <w:pStyle w:val="38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  <w:t>Правила применения столовых приборов за столом?</w:t>
      </w:r>
    </w:p>
    <w:p w14:paraId="6A9A23D7">
      <w:pPr>
        <w:pStyle w:val="38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  <w:t>В чем отличия между устными и письменными коммуникациями?</w:t>
      </w:r>
    </w:p>
    <w:p w14:paraId="01DA869E">
      <w:pPr>
        <w:pStyle w:val="38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  <w:t>Знаки внимания при общении.</w:t>
      </w:r>
    </w:p>
    <w:p w14:paraId="4753C28B">
      <w:pPr>
        <w:pStyle w:val="38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</w:pPr>
    </w:p>
    <w:p w14:paraId="240F3400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14:paraId="59713C4D">
      <w:pPr>
        <w:spacing w:line="240" w:lineRule="auto"/>
        <w:ind w:left="72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9.  МЕТОДЫ ОБУЧЕНИЯ</w:t>
      </w:r>
    </w:p>
    <w:p w14:paraId="76D808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процессе обучения для достижения планируемых результатов освоения дисциплины используются следующие методы образовательных технологий:</w:t>
      </w:r>
    </w:p>
    <w:p w14:paraId="6F65A7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методы IT – использование Internet-ресурсов для расширения информационного поля и получения профессиональной информации; </w:t>
      </w:r>
    </w:p>
    <w:p w14:paraId="641FA8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междисциплинарное обучение – обучение с использованием знаний из различных областей (дисциплин), реализуемых в контексте конкретной задачи;</w:t>
      </w:r>
    </w:p>
    <w:p w14:paraId="63436A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проблемное обучение – стимулирование студентов к самостоятельному приобретению знаний для решения конкретной поставленной задачи;</w:t>
      </w:r>
    </w:p>
    <w:p w14:paraId="2F908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обучение на основе опыта – активизация познавательной деятельности студента посредством ассоциации их собственного опыта с предметом изучения.</w:t>
      </w:r>
    </w:p>
    <w:p w14:paraId="1DE6C6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Изучение дисциплины «</w:t>
      </w:r>
      <w:r>
        <w:rPr>
          <w:rFonts w:ascii="Times New Roman" w:hAnsi="Times New Roman" w:cs="Times New Roman"/>
          <w:sz w:val="24"/>
          <w:lang w:val="ru-RU"/>
        </w:rPr>
        <w:t>Деловой этикет</w:t>
      </w:r>
      <w:r>
        <w:rPr>
          <w:rFonts w:ascii="Times New Roman" w:hAnsi="Times New Roman" w:cs="Times New Roman"/>
          <w:sz w:val="24"/>
        </w:rPr>
        <w:t>»</w:t>
      </w:r>
      <w:r>
        <w:rPr>
          <w:rFonts w:ascii="Times New Roman" w:hAnsi="Times New Roman" w:cs="Times New Roman"/>
          <w:color w:val="FF0000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осуществляется студентами в ходе прослушивания </w:t>
      </w:r>
      <w:r>
        <w:rPr>
          <w:rFonts w:ascii="Times New Roman" w:hAnsi="Times New Roman" w:cs="Times New Roman"/>
          <w:sz w:val="24"/>
          <w:lang w:val="ru-RU"/>
        </w:rPr>
        <w:t>семинарских занятий</w:t>
      </w:r>
      <w:r>
        <w:rPr>
          <w:rFonts w:ascii="Times New Roman" w:hAnsi="Times New Roman" w:cs="Times New Roman"/>
          <w:sz w:val="24"/>
        </w:rPr>
        <w:t xml:space="preserve">, участии в </w:t>
      </w:r>
      <w:r>
        <w:rPr>
          <w:rFonts w:ascii="Times New Roman" w:hAnsi="Times New Roman" w:cs="Times New Roman"/>
          <w:sz w:val="24"/>
          <w:lang w:val="ru-RU"/>
        </w:rPr>
        <w:t>них</w:t>
      </w:r>
      <w:r>
        <w:rPr>
          <w:rFonts w:ascii="Times New Roman" w:hAnsi="Times New Roman" w:cs="Times New Roman"/>
          <w:sz w:val="24"/>
        </w:rPr>
        <w:t>, а также посредством самостоятельной работы с рекомендованной литературой.</w:t>
      </w:r>
    </w:p>
    <w:p w14:paraId="4EFF8B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рамках </w:t>
      </w:r>
      <w:r>
        <w:rPr>
          <w:rFonts w:ascii="Times New Roman" w:hAnsi="Times New Roman" w:cs="Times New Roman"/>
          <w:sz w:val="24"/>
          <w:lang w:val="ru-RU"/>
        </w:rPr>
        <w:t>семинарских занятий</w:t>
      </w:r>
      <w:r>
        <w:rPr>
          <w:rFonts w:ascii="Times New Roman" w:hAnsi="Times New Roman" w:cs="Times New Roman"/>
          <w:sz w:val="24"/>
        </w:rPr>
        <w:t xml:space="preserve"> материал излагается в соответствии с рабочей программой. При этом преподаватель подробно останавливается на концептуальных темах курса, а также темах, вызывающих у студентов затруднение при изучении. В ходе проведения </w:t>
      </w:r>
      <w:r>
        <w:rPr>
          <w:rFonts w:ascii="Times New Roman" w:hAnsi="Times New Roman" w:cs="Times New Roman"/>
          <w:sz w:val="24"/>
          <w:lang w:val="ru-RU"/>
        </w:rPr>
        <w:t>семинарских занятий</w:t>
      </w:r>
      <w:r>
        <w:rPr>
          <w:rFonts w:ascii="Times New Roman" w:hAnsi="Times New Roman" w:cs="Times New Roman"/>
          <w:sz w:val="24"/>
        </w:rPr>
        <w:t xml:space="preserve"> студенты конспектируют материал, излагаемый преподавателем, записывая подробно базовые определения и понятия.</w:t>
      </w:r>
    </w:p>
    <w:p w14:paraId="51FF8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ходе проведения семинарских занятий студенты отвечают на вопросы, вынесенные в план семинарского занятия. Помимо устной работы, проводится защита рефератов по теме семинарского занятия, сопровождающаяся его обсуждением и оцениванием. Кроме того, в ходе семинарского занятия может быть проведено пилотное тестирование, предполагающее выявление уровня знаний по пройденному материалу.</w:t>
      </w:r>
    </w:p>
    <w:p w14:paraId="1984F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Для изучения дисциплины предусмотрены следующие формы организации учебного процесса: семинарские занятия, самостоятельная работа студентов.</w:t>
      </w:r>
    </w:p>
    <w:p w14:paraId="356263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 проведении различных видов занятий используются интерактивные формы обучения:</w:t>
      </w:r>
    </w:p>
    <w:p w14:paraId="327094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2"/>
        <w:gridCol w:w="7170"/>
      </w:tblGrid>
      <w:tr w14:paraId="06324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09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NewRoman" w:cs="Times New Roman"/>
                <w:sz w:val="24"/>
              </w:rPr>
            </w:pPr>
            <w:r>
              <w:rPr>
                <w:rFonts w:ascii="Times New Roman" w:hAnsi="Times New Roman" w:eastAsia="TimesNewRoman" w:cs="Times New Roman"/>
                <w:sz w:val="24"/>
              </w:rPr>
              <w:t>Занятия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ED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NewRoman" w:cs="Times New Roman"/>
                <w:sz w:val="24"/>
              </w:rPr>
            </w:pPr>
            <w:r>
              <w:rPr>
                <w:rFonts w:ascii="Times New Roman" w:hAnsi="Times New Roman" w:eastAsia="TimesNewRoman" w:cs="Times New Roman"/>
                <w:sz w:val="24"/>
              </w:rPr>
              <w:t>Используемые интерактивные образовательные технологии</w:t>
            </w:r>
          </w:p>
        </w:tc>
      </w:tr>
      <w:tr w14:paraId="3C8E4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0E5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NewRoman" w:cs="Times New Roman"/>
                <w:sz w:val="24"/>
              </w:rPr>
            </w:pPr>
            <w:r>
              <w:rPr>
                <w:rFonts w:ascii="Times New Roman" w:hAnsi="Times New Roman" w:eastAsia="TimesNewRoman" w:cs="Times New Roman"/>
                <w:sz w:val="24"/>
              </w:rPr>
              <w:t xml:space="preserve">Семинарские занятия 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1AD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New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NewRoman" w:cs="Times New Roman"/>
                <w:sz w:val="24"/>
              </w:rPr>
              <w:t>Кейс-метод (разбор конкретных ситуаций), дискуссии, коллективное решение творческих задач.</w:t>
            </w:r>
            <w:r>
              <w:rPr>
                <w:rFonts w:ascii="Times New Roman" w:hAnsi="Times New Roman" w:eastAsia="TimesNewRoman" w:cs="Times New Roman"/>
                <w:sz w:val="24"/>
                <w:lang w:val="ru-RU"/>
              </w:rPr>
              <w:t xml:space="preserve"> </w:t>
            </w:r>
          </w:p>
        </w:tc>
      </w:tr>
    </w:tbl>
    <w:p w14:paraId="5B1C955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B94D4A9">
      <w:pPr>
        <w:spacing w:after="0" w:line="240" w:lineRule="auto"/>
        <w:jc w:val="both"/>
        <w:rPr>
          <w:rFonts w:ascii="Times New Roman" w:hAnsi="Times New Roman" w:cs="Times New Roman"/>
          <w:sz w:val="24"/>
          <w:lang w:val="ru-RU"/>
        </w:rPr>
      </w:pPr>
    </w:p>
    <w:p w14:paraId="467620E0">
      <w:pPr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br w:type="page"/>
      </w:r>
    </w:p>
    <w:p w14:paraId="4063D8EB">
      <w:pPr>
        <w:ind w:left="360" w:right="282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10. Критерии оценивания знаний студентов </w:t>
      </w:r>
    </w:p>
    <w:tbl>
      <w:tblPr>
        <w:tblStyle w:val="8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7797"/>
      </w:tblGrid>
      <w:tr w14:paraId="2BB56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4FD48A20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Оценка</w:t>
            </w:r>
          </w:p>
        </w:tc>
        <w:tc>
          <w:tcPr>
            <w:tcW w:w="7797" w:type="dxa"/>
            <w:shd w:val="clear" w:color="auto" w:fill="auto"/>
          </w:tcPr>
          <w:p w14:paraId="56172F8A">
            <w:pPr>
              <w:ind w:firstLine="709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Характеристика знания предмета и ответов</w:t>
            </w:r>
          </w:p>
        </w:tc>
      </w:tr>
      <w:tr w14:paraId="1E9A6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6" w:type="dxa"/>
            <w:gridSpan w:val="2"/>
            <w:shd w:val="clear" w:color="auto" w:fill="auto"/>
          </w:tcPr>
          <w:p w14:paraId="6459D673">
            <w:pPr>
              <w:ind w:firstLine="709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>Критерии оценивания устного опроса в ходе собеседования</w:t>
            </w:r>
          </w:p>
        </w:tc>
      </w:tr>
      <w:tr w14:paraId="2B975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4A4C3DDD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отлично (5)</w:t>
            </w:r>
          </w:p>
        </w:tc>
        <w:tc>
          <w:tcPr>
            <w:tcW w:w="7797" w:type="dxa"/>
            <w:shd w:val="clear" w:color="auto" w:fill="auto"/>
          </w:tcPr>
          <w:p w14:paraId="21771FFC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Студент в полном объеме владеет материалом по изучаемой теме. Грамотно, исчерпывающе и логично его излагает в устной или письменной форме. При этом знает рекомендованную литературу, проявляет творческий подход в ответах на вопросы и правильно обосновывает принятые решения</w:t>
            </w:r>
          </w:p>
        </w:tc>
      </w:tr>
      <w:tr w14:paraId="6DBF0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5F9EA8A2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хорошо (4)</w:t>
            </w:r>
          </w:p>
        </w:tc>
        <w:tc>
          <w:tcPr>
            <w:tcW w:w="7797" w:type="dxa"/>
            <w:shd w:val="clear" w:color="auto" w:fill="auto"/>
          </w:tcPr>
          <w:p w14:paraId="06249199">
            <w:pPr>
              <w:pStyle w:val="39"/>
              <w:suppressAutoHyphens/>
              <w:jc w:val="both"/>
              <w:rPr>
                <w:rFonts w:eastAsiaTheme="minorEastAsia"/>
                <w:color w:val="auto"/>
                <w:spacing w:val="-4"/>
              </w:rPr>
            </w:pPr>
            <w:r>
              <w:rPr>
                <w:rFonts w:eastAsiaTheme="minorEastAsia"/>
                <w:color w:val="auto"/>
                <w:spacing w:val="-4"/>
              </w:rPr>
              <w:t xml:space="preserve">Студент знает материал по изучаемой теме, грамотно и по сути излагает его в устной или письменной форме, допуская незначительные неточности в утверждениях, трактовках, определениях и категориях или незначительное количество ошибок. </w:t>
            </w:r>
          </w:p>
        </w:tc>
      </w:tr>
      <w:tr w14:paraId="404C4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0BFF88CA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удовлетворительно (3)</w:t>
            </w:r>
          </w:p>
        </w:tc>
        <w:tc>
          <w:tcPr>
            <w:tcW w:w="7797" w:type="dxa"/>
            <w:shd w:val="clear" w:color="auto" w:fill="auto"/>
          </w:tcPr>
          <w:p w14:paraId="3C43822D">
            <w:pPr>
              <w:pStyle w:val="39"/>
              <w:jc w:val="both"/>
              <w:rPr>
                <w:rFonts w:eastAsiaTheme="minorEastAsia"/>
                <w:color w:val="auto"/>
                <w:spacing w:val="-4"/>
              </w:rPr>
            </w:pPr>
            <w:r>
              <w:rPr>
                <w:rFonts w:eastAsiaTheme="minorEastAsia"/>
                <w:color w:val="auto"/>
                <w:spacing w:val="-4"/>
              </w:rPr>
              <w:t>Студент не в полном объеме знает материал по изучаемой теме, допускает неточности, недостаточно четкие формулировки, непоследовательность в ответах, излагаемых в устной или письменной форме. Допускает до 30% ошибок в излагаемых ответах.</w:t>
            </w:r>
          </w:p>
        </w:tc>
      </w:tr>
      <w:tr w14:paraId="7B8F8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49EFD5C7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неудовлетворительно (2)</w:t>
            </w:r>
          </w:p>
        </w:tc>
        <w:tc>
          <w:tcPr>
            <w:tcW w:w="7797" w:type="dxa"/>
            <w:shd w:val="clear" w:color="auto" w:fill="auto"/>
          </w:tcPr>
          <w:p w14:paraId="6008CB52">
            <w:pPr>
              <w:pStyle w:val="39"/>
              <w:suppressAutoHyphens/>
              <w:jc w:val="both"/>
              <w:rPr>
                <w:rFonts w:eastAsiaTheme="minorEastAsia"/>
                <w:color w:val="auto"/>
                <w:spacing w:val="-4"/>
              </w:rPr>
            </w:pPr>
            <w:r>
              <w:rPr>
                <w:rFonts w:eastAsiaTheme="minorEastAsia"/>
                <w:color w:val="auto"/>
                <w:spacing w:val="-4"/>
              </w:rPr>
              <w:t xml:space="preserve">Студент не знает значительной части материала по изучаемой теме. При этом допускает принципиальные ошибки в доказательствах, в трактовке понятий и категорий, проявляет низкую культуру знаний. </w:t>
            </w:r>
          </w:p>
          <w:p w14:paraId="44067869">
            <w:pPr>
              <w:pStyle w:val="39"/>
              <w:suppressAutoHyphens/>
              <w:jc w:val="both"/>
              <w:rPr>
                <w:rFonts w:eastAsiaTheme="minorEastAsia"/>
                <w:color w:val="auto"/>
                <w:spacing w:val="-4"/>
              </w:rPr>
            </w:pPr>
            <w:r>
              <w:rPr>
                <w:rFonts w:eastAsiaTheme="minorEastAsia"/>
                <w:color w:val="auto"/>
                <w:spacing w:val="-4"/>
              </w:rPr>
              <w:t xml:space="preserve">Студент отказывается от ответов на дополнительные вопросы. </w:t>
            </w:r>
          </w:p>
        </w:tc>
      </w:tr>
      <w:tr w14:paraId="1EC48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6" w:type="dxa"/>
            <w:gridSpan w:val="2"/>
            <w:shd w:val="clear" w:color="auto" w:fill="auto"/>
          </w:tcPr>
          <w:p w14:paraId="42DC5219">
            <w:pPr>
              <w:ind w:firstLine="709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Критерии оценивания реферата</w:t>
            </w:r>
          </w:p>
        </w:tc>
      </w:tr>
      <w:tr w14:paraId="4D442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06CC8301">
            <w:pPr>
              <w:spacing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отлично (5)</w:t>
            </w:r>
          </w:p>
        </w:tc>
        <w:tc>
          <w:tcPr>
            <w:tcW w:w="7797" w:type="dxa"/>
            <w:shd w:val="clear" w:color="auto" w:fill="auto"/>
          </w:tcPr>
          <w:p w14:paraId="13C1149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Реферат демонстрирует последовательное, логичное и доказательное раскрытие заявленной темы, студент использует ссылки на использованную и доступную литературу, в том числе электронные источники информации. Каждый из цитируемых литературных источников имеет соответствующую ссылку. Работа демонстрирует глубокие знания студента, овладевшего элементами компетенции «знать», «уметь» и «владеть», проявившего всесторонние и глубокие знания программного материала по дисциплине. Продемонстрированы  творческие способности в понимании, изложении и практическом использовании усвоенных знаний.</w:t>
            </w:r>
          </w:p>
        </w:tc>
      </w:tr>
      <w:tr w14:paraId="6A3E9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33645D4E">
            <w:pPr>
              <w:spacing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хорошо (4)</w:t>
            </w:r>
          </w:p>
        </w:tc>
        <w:tc>
          <w:tcPr>
            <w:tcW w:w="7797" w:type="dxa"/>
            <w:shd w:val="clear" w:color="auto" w:fill="auto"/>
          </w:tcPr>
          <w:p w14:paraId="7618A61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Реферат показывает недостаточно последовательное и не всегда логичное раскрытие заявленной темы. Студент не в полной мере показывает уровень изученности учебной литературы, в том числе электронные источники информации. Используемые цитируемые литературные источники имеют соответствующую ссылку. Работа демонстрирует достаточный уровень знаний студента, овладевшего элементами компетенции «знать» и «уметь», проявившего полное знание программного материала по дисциплине, обнаружившего стабильный характер знаний и умений и способного к их самостоятельному применению и обновлению в ходе последующего обучения и практической деятельности.</w:t>
            </w:r>
          </w:p>
        </w:tc>
      </w:tr>
      <w:tr w14:paraId="5409F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15FE883A">
            <w:pPr>
              <w:spacing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удовлетворительно (3)</w:t>
            </w:r>
          </w:p>
        </w:tc>
        <w:tc>
          <w:tcPr>
            <w:tcW w:w="7797" w:type="dxa"/>
            <w:shd w:val="clear" w:color="auto" w:fill="auto"/>
          </w:tcPr>
          <w:p w14:paraId="57C289A9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реферате допускаются неточности, недостаточно четкие формулировки, непоследовательность в излагаемых положениях. Студент недостаточно владеет умениями и навыками при работе с рекомендуемой литературой, мало или совсем не использует ссылки на доступную литературу, в том числе электронные источники информации. Работа демонстрирует низкий уровень знаний студента, овладевшего элементами компетенции «знать», т.е. проявившего знания основного программного материала по дисциплине в объеме, необходимом для последующего обучения и предстоящей практической деятельности, знакомого с основной рекомендованной литературой. Допущены неточности в ответе на поставленные вопросы и задания, но в основном обладают необходимые знаниями для их устранения при корректировке со стороны преподавателя. В оформлении допущены ошибки и несоответствия требованиям, предъявляемым к данному виду работ.</w:t>
            </w:r>
          </w:p>
        </w:tc>
      </w:tr>
      <w:tr w14:paraId="710D3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49DCAE0A">
            <w:pPr>
              <w:spacing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неудовлетворительно (2)</w:t>
            </w:r>
          </w:p>
        </w:tc>
        <w:tc>
          <w:tcPr>
            <w:tcW w:w="7797" w:type="dxa"/>
            <w:shd w:val="clear" w:color="auto" w:fill="auto"/>
          </w:tcPr>
          <w:p w14:paraId="063E79DB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Реферат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демонстрирует неудовлетворительный уровень знаний студента, не овладевшему ни одним из элементов компетенции, т.е. обнаружившего существенные пробелы в знании основного программного материала по дисциплине, допустившему принципиальные ошибки при применении теоретических знаний, которые не позволяют ему продолжить обучение или приступить к практической деятельности без дополнительной подготовки по данной дисциплине.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Реферат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соответствует требованиям, предъявляемым к данному виду работ.</w:t>
            </w:r>
          </w:p>
        </w:tc>
      </w:tr>
      <w:tr w14:paraId="37BF1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6" w:type="dxa"/>
            <w:gridSpan w:val="2"/>
            <w:shd w:val="clear" w:color="auto" w:fill="auto"/>
          </w:tcPr>
          <w:p w14:paraId="6938189A">
            <w:pPr>
              <w:ind w:firstLine="709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Критерии оценивания тестовых заданий</w:t>
            </w:r>
          </w:p>
        </w:tc>
      </w:tr>
      <w:tr w14:paraId="58710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495BB29A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отлично (5)</w:t>
            </w:r>
          </w:p>
        </w:tc>
        <w:tc>
          <w:tcPr>
            <w:tcW w:w="7797" w:type="dxa"/>
            <w:shd w:val="clear" w:color="auto" w:fill="auto"/>
          </w:tcPr>
          <w:p w14:paraId="3372665D">
            <w:pPr>
              <w:ind w:firstLine="709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 ответил на 85-100% вопросов.</w:t>
            </w:r>
          </w:p>
        </w:tc>
      </w:tr>
      <w:tr w14:paraId="14A81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46A59B34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хорошо (4)</w:t>
            </w:r>
          </w:p>
        </w:tc>
        <w:tc>
          <w:tcPr>
            <w:tcW w:w="7797" w:type="dxa"/>
            <w:shd w:val="clear" w:color="auto" w:fill="auto"/>
          </w:tcPr>
          <w:p w14:paraId="64BB05A4">
            <w:pPr>
              <w:ind w:firstLine="709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 ответил на 84-55% вопросов.</w:t>
            </w:r>
          </w:p>
        </w:tc>
      </w:tr>
      <w:tr w14:paraId="4C630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1E8A5F53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удовлетворительно (3)</w:t>
            </w:r>
          </w:p>
        </w:tc>
        <w:tc>
          <w:tcPr>
            <w:tcW w:w="7797" w:type="dxa"/>
            <w:shd w:val="clear" w:color="auto" w:fill="auto"/>
          </w:tcPr>
          <w:p w14:paraId="506AFBB1">
            <w:pPr>
              <w:ind w:firstLine="709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 ответил на 54-30% вопросов.</w:t>
            </w:r>
          </w:p>
        </w:tc>
      </w:tr>
      <w:tr w14:paraId="2FC85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61370A55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неудовлетворительно (2)</w:t>
            </w:r>
          </w:p>
        </w:tc>
        <w:tc>
          <w:tcPr>
            <w:tcW w:w="7797" w:type="dxa"/>
            <w:shd w:val="clear" w:color="auto" w:fill="auto"/>
          </w:tcPr>
          <w:p w14:paraId="6439880A">
            <w:pPr>
              <w:ind w:firstLine="709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 ответил на 0-29% вопросов.</w:t>
            </w:r>
          </w:p>
        </w:tc>
      </w:tr>
      <w:tr w14:paraId="5B401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6" w:type="dxa"/>
            <w:gridSpan w:val="2"/>
            <w:shd w:val="clear" w:color="auto" w:fill="auto"/>
          </w:tcPr>
          <w:p w14:paraId="78921224">
            <w:pPr>
              <w:ind w:firstLine="709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Критерии оценивания ответа на </w:t>
            </w: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>зачете</w:t>
            </w:r>
          </w:p>
        </w:tc>
      </w:tr>
      <w:tr w14:paraId="127D3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2" w:hRule="atLeast"/>
        </w:trPr>
        <w:tc>
          <w:tcPr>
            <w:tcW w:w="1809" w:type="dxa"/>
            <w:shd w:val="clear" w:color="auto" w:fill="auto"/>
          </w:tcPr>
          <w:p w14:paraId="4F79C2B7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Зачтено </w:t>
            </w:r>
          </w:p>
        </w:tc>
        <w:tc>
          <w:tcPr>
            <w:tcW w:w="7797" w:type="dxa"/>
            <w:shd w:val="clear" w:color="auto" w:fill="auto"/>
          </w:tcPr>
          <w:p w14:paraId="2FEF6553">
            <w:pPr>
              <w:jc w:val="both"/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</w:rPr>
              <w:t xml:space="preserve">Студент показывает знание учебного материала </w:t>
            </w: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val="ru-RU"/>
              </w:rPr>
              <w:t xml:space="preserve">по дисциплине </w:t>
            </w: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</w:rPr>
              <w:t xml:space="preserve">в объеме, необходимом для дальнейшей учебы и предстоящей </w:t>
            </w: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val="ru-RU"/>
              </w:rPr>
              <w:t>профессиональной деятельности.</w:t>
            </w: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val="ru-RU"/>
              </w:rPr>
              <w:t>Дает четкие ответы на вопросы к зачету. С</w:t>
            </w: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</w:rPr>
              <w:t>правля</w:t>
            </w: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val="ru-RU"/>
              </w:rPr>
              <w:t>лся в течение семестра</w:t>
            </w: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</w:rPr>
              <w:t xml:space="preserve"> с выполнением заданий, предусмотренных программой</w:t>
            </w: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val="ru-RU"/>
              </w:rPr>
              <w:t xml:space="preserve">В ходе ответа </w:t>
            </w: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</w:rPr>
              <w:t>допус</w:t>
            </w: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val="ru-RU"/>
              </w:rPr>
              <w:t>кает</w:t>
            </w: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</w:rPr>
              <w:t xml:space="preserve"> незначительные </w:t>
            </w: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val="ru-RU"/>
              </w:rPr>
              <w:t>неточности.</w:t>
            </w: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</w:rPr>
              <w:t xml:space="preserve"> Студент посеща</w:t>
            </w: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val="ru-RU"/>
              </w:rPr>
              <w:t>все занятия</w:t>
            </w: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</w:rPr>
              <w:t>, активно участв</w:t>
            </w: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val="ru-RU"/>
              </w:rPr>
              <w:t>овал</w:t>
            </w: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</w:rPr>
              <w:t xml:space="preserve"> в обсуждении вопросов</w:t>
            </w: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val="ru-RU"/>
              </w:rPr>
              <w:t xml:space="preserve"> в ходе семинарских занятий. С</w:t>
            </w: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</w:rPr>
              <w:t>вободно владеет основным материалом по программе дисциплины, основными понятиями и категориями курса</w:t>
            </w: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val="ru-RU"/>
              </w:rPr>
              <w:t>. Д</w:t>
            </w: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</w:rPr>
              <w:t xml:space="preserve">емонстрирует </w:t>
            </w: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val="ru-RU"/>
              </w:rPr>
              <w:t xml:space="preserve">сформированные навыки и </w:t>
            </w: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</w:rPr>
              <w:t xml:space="preserve">практические умения </w:t>
            </w: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val="ru-RU"/>
              </w:rPr>
              <w:t>социального взаимодействия.</w:t>
            </w:r>
          </w:p>
        </w:tc>
      </w:tr>
      <w:tr w14:paraId="414DB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3DF4F3A8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Незачтено </w:t>
            </w:r>
          </w:p>
        </w:tc>
        <w:tc>
          <w:tcPr>
            <w:tcW w:w="7797" w:type="dxa"/>
            <w:shd w:val="clear" w:color="auto" w:fill="auto"/>
          </w:tcPr>
          <w:p w14:paraId="274CDAEC">
            <w:pPr>
              <w:pStyle w:val="39"/>
              <w:suppressAutoHyphens/>
              <w:jc w:val="both"/>
              <w:rPr>
                <w:spacing w:val="-4"/>
                <w:lang w:val="ru-RU"/>
              </w:rPr>
            </w:pPr>
            <w:r>
              <w:t xml:space="preserve">Студент при ответе на заданные вопросы не способен показать знания основных вопросов дисциплины, он не владеет основными категориями и понятиями дисциплины, а также практическими умениями и навыками </w:t>
            </w:r>
            <w:r>
              <w:rPr>
                <w:lang w:val="ru-RU"/>
              </w:rPr>
              <w:t>социального взаимодействия</w:t>
            </w:r>
            <w:r>
              <w:t>.</w:t>
            </w:r>
            <w:r>
              <w:rPr>
                <w:lang w:val="ru-RU"/>
              </w:rPr>
              <w:t xml:space="preserve"> </w:t>
            </w:r>
          </w:p>
        </w:tc>
      </w:tr>
    </w:tbl>
    <w:p w14:paraId="7E4D90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F64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0811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11. Методическое обеспечение,</w:t>
      </w:r>
    </w:p>
    <w:p w14:paraId="07C296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учебная и РЕКОМЕНДУЕМАЯ ЛИТЕРАТУРА</w:t>
      </w:r>
    </w:p>
    <w:p w14:paraId="52DBBA7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2B5FE8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Основная литература:</w:t>
      </w:r>
    </w:p>
    <w:p w14:paraId="0736C58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8891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47"/>
          <w:rFonts w:ascii="Times New Roman" w:hAnsi="Times New Roman" w:cs="Times New Roman"/>
          <w:sz w:val="24"/>
          <w:szCs w:val="24"/>
        </w:rPr>
      </w:pPr>
      <w:bookmarkStart w:id="0" w:name="_Toc59441567"/>
      <w:r>
        <w:rPr>
          <w:rStyle w:val="47"/>
          <w:rFonts w:ascii="Times New Roman" w:hAnsi="Times New Roman" w:cs="Times New Roman"/>
          <w:sz w:val="24"/>
          <w:szCs w:val="24"/>
          <w:lang w:val="ru-RU"/>
        </w:rPr>
        <w:t>1. </w:t>
      </w:r>
      <w:r>
        <w:rPr>
          <w:rStyle w:val="47"/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Style w:val="47"/>
          <w:rFonts w:ascii="Times New Roman" w:hAnsi="Times New Roman" w:cs="Times New Roman"/>
          <w:sz w:val="24"/>
          <w:szCs w:val="24"/>
        </w:rPr>
        <w:t>Тимофеев, М. И. Деловые коммуникации. Учебное пособие / М.И. Тимофеев. - М.: РИОР, Инфра-М, 2016. - 128 c.</w:t>
      </w:r>
    </w:p>
    <w:p w14:paraId="1DFB07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47"/>
          <w:rFonts w:ascii="Times New Roman" w:hAnsi="Times New Roman" w:cs="Times New Roman"/>
          <w:b/>
          <w:sz w:val="24"/>
          <w:szCs w:val="24"/>
        </w:rPr>
      </w:pPr>
      <w:r>
        <w:rPr>
          <w:rStyle w:val="47"/>
          <w:rFonts w:ascii="Times New Roman" w:hAnsi="Times New Roman" w:cs="Times New Roman"/>
          <w:sz w:val="24"/>
          <w:szCs w:val="24"/>
          <w:lang w:val="ru-RU"/>
        </w:rPr>
        <w:t>2. </w:t>
      </w:r>
      <w:r>
        <w:rPr>
          <w:rStyle w:val="47"/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Style w:val="47"/>
          <w:rFonts w:ascii="Times New Roman" w:hAnsi="Times New Roman" w:cs="Times New Roman"/>
          <w:sz w:val="24"/>
          <w:szCs w:val="24"/>
        </w:rPr>
        <w:t>Шарухин, А.П. Психология делового общения / А.П. Шарухин. - М.: Академия (Academia), </w:t>
      </w:r>
      <w:r>
        <w:rPr>
          <w:rStyle w:val="47"/>
          <w:rFonts w:ascii="Times New Roman" w:hAnsi="Times New Roman" w:cs="Times New Roman"/>
          <w:bCs/>
          <w:sz w:val="24"/>
          <w:szCs w:val="24"/>
        </w:rPr>
        <w:t>2016</w:t>
      </w:r>
      <w:r>
        <w:rPr>
          <w:rStyle w:val="47"/>
          <w:rFonts w:ascii="Times New Roman" w:hAnsi="Times New Roman" w:cs="Times New Roman"/>
          <w:sz w:val="24"/>
          <w:szCs w:val="24"/>
        </w:rPr>
        <w:t>. - </w:t>
      </w:r>
      <w:r>
        <w:rPr>
          <w:rStyle w:val="47"/>
          <w:rFonts w:ascii="Times New Roman" w:hAnsi="Times New Roman" w:cs="Times New Roman"/>
          <w:bCs/>
          <w:sz w:val="24"/>
          <w:szCs w:val="24"/>
        </w:rPr>
        <w:t>721</w:t>
      </w:r>
      <w:r>
        <w:rPr>
          <w:rStyle w:val="47"/>
          <w:rFonts w:ascii="Times New Roman" w:hAnsi="Times New Roman" w:cs="Times New Roman"/>
          <w:sz w:val="24"/>
          <w:szCs w:val="24"/>
        </w:rPr>
        <w:t> c.</w:t>
      </w:r>
    </w:p>
    <w:p w14:paraId="7CA9BD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47"/>
          <w:rFonts w:ascii="Times New Roman" w:hAnsi="Times New Roman" w:cs="Times New Roman"/>
          <w:sz w:val="24"/>
          <w:szCs w:val="24"/>
        </w:rPr>
      </w:pPr>
      <w:r>
        <w:rPr>
          <w:rStyle w:val="47"/>
          <w:rFonts w:ascii="Times New Roman" w:hAnsi="Times New Roman" w:cs="Times New Roman"/>
          <w:sz w:val="24"/>
          <w:szCs w:val="24"/>
          <w:lang w:val="ru-RU"/>
        </w:rPr>
        <w:t>3. </w:t>
      </w:r>
      <w:r>
        <w:rPr>
          <w:rStyle w:val="47"/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Style w:val="47"/>
          <w:rFonts w:ascii="Times New Roman" w:hAnsi="Times New Roman" w:cs="Times New Roman"/>
          <w:sz w:val="24"/>
          <w:szCs w:val="24"/>
        </w:rPr>
        <w:t>Кузнецов, И. Н. Деловое письмо / И.Н. Кузнецов. - М.: Дашков и Ко, 2017. - 196 c.</w:t>
      </w:r>
    </w:p>
    <w:p w14:paraId="777D18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47"/>
          <w:rFonts w:ascii="Times New Roman" w:hAnsi="Times New Roman" w:cs="Times New Roman"/>
          <w:sz w:val="24"/>
          <w:szCs w:val="24"/>
        </w:rPr>
      </w:pPr>
      <w:r>
        <w:rPr>
          <w:rStyle w:val="47"/>
          <w:rFonts w:ascii="Times New Roman" w:hAnsi="Times New Roman" w:cs="Times New Roman"/>
          <w:sz w:val="24"/>
          <w:szCs w:val="24"/>
          <w:lang w:val="ru-RU"/>
        </w:rPr>
        <w:t>4. </w:t>
      </w:r>
      <w:r>
        <w:rPr>
          <w:rStyle w:val="47"/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Style w:val="47"/>
          <w:rFonts w:ascii="Times New Roman" w:hAnsi="Times New Roman" w:cs="Times New Roman"/>
          <w:sz w:val="24"/>
          <w:szCs w:val="24"/>
        </w:rPr>
        <w:t>Зарецкая, Е. Н. Деловое общение. Учебник. В 2 томах. Том 2 / Е.Н. Зарецкая. - М.: Проспект, 2016. - 680 c.</w:t>
      </w:r>
    </w:p>
    <w:p w14:paraId="3BE2F1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47"/>
          <w:rFonts w:ascii="Times New Roman" w:hAnsi="Times New Roman" w:cs="Times New Roman"/>
          <w:sz w:val="24"/>
          <w:szCs w:val="24"/>
        </w:rPr>
      </w:pPr>
      <w:r>
        <w:rPr>
          <w:rStyle w:val="47"/>
          <w:rFonts w:ascii="Times New Roman" w:hAnsi="Times New Roman" w:cs="Times New Roman"/>
          <w:sz w:val="24"/>
          <w:szCs w:val="24"/>
          <w:lang w:val="ru-RU"/>
        </w:rPr>
        <w:t>5. </w:t>
      </w:r>
      <w:r>
        <w:rPr>
          <w:rStyle w:val="47"/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Style w:val="47"/>
          <w:rFonts w:ascii="Times New Roman" w:hAnsi="Times New Roman" w:cs="Times New Roman"/>
          <w:sz w:val="24"/>
          <w:szCs w:val="24"/>
        </w:rPr>
        <w:t>Алексина, Т. А. Деловая этика. Учебник / Т.А. Алексина. - М.: Юрайт, 2016. - 386 c.</w:t>
      </w:r>
    </w:p>
    <w:p w14:paraId="21D46A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47"/>
          <w:rFonts w:ascii="Times New Roman" w:hAnsi="Times New Roman" w:cs="Times New Roman"/>
          <w:sz w:val="24"/>
          <w:szCs w:val="24"/>
        </w:rPr>
      </w:pPr>
      <w:r>
        <w:rPr>
          <w:rStyle w:val="47"/>
          <w:rFonts w:ascii="Times New Roman" w:hAnsi="Times New Roman" w:cs="Times New Roman"/>
          <w:sz w:val="24"/>
          <w:szCs w:val="24"/>
          <w:lang w:val="ru-RU"/>
        </w:rPr>
        <w:t>6. </w:t>
      </w:r>
      <w:r>
        <w:rPr>
          <w:rStyle w:val="47"/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Style w:val="47"/>
          <w:rFonts w:ascii="Times New Roman" w:hAnsi="Times New Roman" w:cs="Times New Roman"/>
          <w:sz w:val="24"/>
          <w:szCs w:val="24"/>
        </w:rPr>
        <w:t>Кафтан, В. В. Деловая этика. Учебник и практикум / В.В. Кафтан, Л.И. Чернышова. - М.: Юрайт, 2016. - 302 c.</w:t>
      </w:r>
    </w:p>
    <w:p w14:paraId="099839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47"/>
          <w:rFonts w:ascii="Times New Roman" w:hAnsi="Times New Roman" w:cs="Times New Roman"/>
          <w:sz w:val="24"/>
          <w:szCs w:val="24"/>
        </w:rPr>
      </w:pPr>
      <w:r>
        <w:rPr>
          <w:rStyle w:val="47"/>
          <w:rFonts w:ascii="Times New Roman" w:hAnsi="Times New Roman" w:cs="Times New Roman"/>
          <w:sz w:val="24"/>
          <w:szCs w:val="24"/>
          <w:lang w:val="ru-RU"/>
        </w:rPr>
        <w:t>7. </w:t>
      </w:r>
      <w:r>
        <w:rPr>
          <w:rStyle w:val="47"/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Style w:val="47"/>
          <w:rFonts w:ascii="Times New Roman" w:hAnsi="Times New Roman" w:cs="Times New Roman"/>
          <w:sz w:val="24"/>
          <w:szCs w:val="24"/>
        </w:rPr>
        <w:t>Столяренко, Л. Д. Психология делового общения. Шпаргалка. Учебное пособие / Л.Д. Столяренко. - М.: РГ-Пресс, 2016. - 256 c.</w:t>
      </w:r>
    </w:p>
    <w:p w14:paraId="1B2A75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47"/>
          <w:rFonts w:ascii="Times New Roman" w:hAnsi="Times New Roman" w:cs="Times New Roman"/>
          <w:sz w:val="24"/>
          <w:szCs w:val="24"/>
        </w:rPr>
      </w:pPr>
      <w:r>
        <w:rPr>
          <w:rStyle w:val="47"/>
          <w:rFonts w:ascii="Times New Roman" w:hAnsi="Times New Roman" w:cs="Times New Roman"/>
          <w:sz w:val="24"/>
          <w:szCs w:val="24"/>
          <w:lang w:val="ru-RU"/>
        </w:rPr>
        <w:t>8. </w:t>
      </w:r>
      <w:r>
        <w:rPr>
          <w:rStyle w:val="47"/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Style w:val="47"/>
          <w:rFonts w:ascii="Times New Roman" w:hAnsi="Times New Roman" w:cs="Times New Roman"/>
          <w:sz w:val="24"/>
          <w:szCs w:val="24"/>
        </w:rPr>
        <w:t>Егоров, В. П. Этика деловых отношений : учеб. пособие / В. П. Егоров. — М. : Юридический институт МИИТа, 2016. — 142 с.</w:t>
      </w:r>
    </w:p>
    <w:p w14:paraId="1A1E71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47"/>
          <w:rFonts w:ascii="Times New Roman" w:hAnsi="Times New Roman" w:cs="Times New Roman"/>
          <w:sz w:val="24"/>
          <w:szCs w:val="24"/>
        </w:rPr>
      </w:pPr>
      <w:r>
        <w:rPr>
          <w:rStyle w:val="47"/>
          <w:rFonts w:ascii="Times New Roman" w:hAnsi="Times New Roman" w:cs="Times New Roman"/>
          <w:sz w:val="24"/>
          <w:szCs w:val="24"/>
          <w:lang w:val="ru-RU"/>
        </w:rPr>
        <w:t>9. </w:t>
      </w:r>
      <w:r>
        <w:rPr>
          <w:rStyle w:val="47"/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Style w:val="47"/>
          <w:rFonts w:ascii="Times New Roman" w:hAnsi="Times New Roman" w:cs="Times New Roman"/>
          <w:sz w:val="24"/>
          <w:szCs w:val="24"/>
        </w:rPr>
        <w:t>Деловой этикет : учеб. пособие / М. В. Капкан, Л. С. Лихачева ; М-во образования и науки Рос. Федерации, Урал. федер. ун-т. – Екатеринбург : Изд-во Урал. ун-та, 2017. – 168 с.</w:t>
      </w:r>
    </w:p>
    <w:p w14:paraId="60BB0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47"/>
          <w:rFonts w:ascii="Times New Roman" w:hAnsi="Times New Roman" w:cs="Times New Roman"/>
          <w:sz w:val="24"/>
          <w:szCs w:val="24"/>
        </w:rPr>
      </w:pPr>
      <w:r>
        <w:rPr>
          <w:rStyle w:val="47"/>
          <w:rFonts w:ascii="Times New Roman" w:hAnsi="Times New Roman"/>
          <w:sz w:val="24"/>
          <w:szCs w:val="24"/>
          <w:lang w:val="ru-RU"/>
        </w:rPr>
        <w:t>10. </w:t>
      </w:r>
      <w:r>
        <w:rPr>
          <w:rStyle w:val="47"/>
          <w:rFonts w:ascii="Times New Roman" w:hAnsi="Times New Roman"/>
          <w:sz w:val="24"/>
          <w:szCs w:val="24"/>
          <w:lang w:val="ru-RU"/>
        </w:rPr>
        <w:tab/>
      </w:r>
      <w:r>
        <w:rPr>
          <w:rStyle w:val="47"/>
          <w:rFonts w:ascii="Times New Roman" w:hAnsi="Times New Roman"/>
          <w:sz w:val="24"/>
          <w:szCs w:val="24"/>
        </w:rPr>
        <w:t xml:space="preserve">Мамина,  Р.И. Этикет и его измерения в информационном обществе </w:t>
      </w:r>
      <w:r>
        <w:rPr>
          <w:rStyle w:val="47"/>
          <w:rFonts w:ascii="Times New Roman" w:hAnsi="Times New Roman" w:cs="Times New Roman"/>
          <w:sz w:val="24"/>
          <w:szCs w:val="24"/>
        </w:rPr>
        <w:t>//  Информационное общество: образование, наука, культура и технологии будущего. 2018 Вып. 2. С.204-216.</w:t>
      </w:r>
    </w:p>
    <w:p w14:paraId="10A5FE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47"/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47"/>
          <w:rFonts w:ascii="Times New Roman" w:hAnsi="Times New Roman" w:cs="Times New Roman"/>
          <w:sz w:val="24"/>
          <w:szCs w:val="24"/>
          <w:lang w:val="ru-RU"/>
        </w:rPr>
        <w:t>11. </w:t>
      </w:r>
      <w:r>
        <w:rPr>
          <w:rStyle w:val="47"/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Style w:val="47"/>
          <w:rFonts w:ascii="Times New Roman" w:hAnsi="Times New Roman" w:cs="Times New Roman"/>
          <w:sz w:val="24"/>
          <w:szCs w:val="24"/>
        </w:rPr>
        <w:t>Лукина О.В. Цифровой этикет. Как не бесить друг друга в интернете. М.:Эксмо, 2020. 210 с.</w:t>
      </w:r>
    </w:p>
    <w:p w14:paraId="2DED4667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eastAsia="ru-RU"/>
          <w14:textFill>
            <w14:solidFill>
              <w14:schemeClr w14:val="tx1"/>
            </w14:solidFill>
          </w14:textFill>
        </w:rPr>
        <w:t xml:space="preserve">12. Алесинская Т.В., Дейнека Л.Н., Проклин А.Н., Фоменко Л.В., Татарова А.В. и др.; Менеджмент организации. Учеб. Пособие. Под общей ред. В.Е. Ланкина. - Таганрог: Изд-во ТРТУ, 2010. - 304 с. </w:t>
      </w:r>
    </w:p>
    <w:p w14:paraId="0A34718C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eastAsia="ru-RU"/>
          <w14:textFill>
            <w14:solidFill>
              <w14:schemeClr w14:val="tx1"/>
            </w14:solidFill>
          </w14:textFill>
        </w:rPr>
        <w:t xml:space="preserve">13. Беседа на тему: «Национальные особенности делового этикета» [Электронный ресурс]. – Режим доступа: </w:t>
      </w:r>
      <w:r>
        <w:fldChar w:fldCharType="begin"/>
      </w:r>
      <w:r>
        <w:instrText xml:space="preserve"> HYPERLINK "http://www.sguor.ru/stud/dok%20stud/Беседа%20на%20тему%20Национальные%20особенности%20делового%20этикета.pdf" </w:instrText>
      </w:r>
      <w:r>
        <w:fldChar w:fldCharType="separate"/>
      </w:r>
      <w:r>
        <w:rPr>
          <w:rStyle w:val="11"/>
          <w:rFonts w:ascii="Times New Roman" w:hAnsi="Times New Roman" w:eastAsia="Times New Roman" w:cs="Times New Roman"/>
          <w:sz w:val="24"/>
          <w:szCs w:val="24"/>
          <w:lang w:val="ru-RU" w:eastAsia="ru-RU"/>
        </w:rPr>
        <w:t>http://www.sguor.ru/stud/dok%20stud/Беседа%20на%20тему%20Национальные%20особенности%20делового%20этикета.pdf</w:t>
      </w:r>
      <w:r>
        <w:rPr>
          <w:rStyle w:val="11"/>
          <w:rFonts w:ascii="Times New Roman" w:hAnsi="Times New Roman" w:eastAsia="Times New Roman" w:cs="Times New Roman"/>
          <w:sz w:val="24"/>
          <w:szCs w:val="24"/>
          <w:lang w:val="ru-RU" w:eastAsia="ru-RU"/>
        </w:rPr>
        <w:fldChar w:fldCharType="end"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eastAsia="ru-RU"/>
          <w14:textFill>
            <w14:solidFill>
              <w14:schemeClr w14:val="tx1"/>
            </w14:solidFill>
          </w14:textFill>
        </w:rPr>
        <w:t>.</w:t>
      </w:r>
    </w:p>
    <w:p w14:paraId="66220618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eastAsia="ru-RU"/>
          <w14:textFill>
            <w14:solidFill>
              <w14:schemeClr w14:val="tx1"/>
            </w14:solidFill>
          </w14:textFill>
        </w:rPr>
        <w:t>14. Подопригора, М.Г. Деловая этика: Учебное пособие. Таганрог: Изд-во ТТИ ЮФУ, 2012. – 116 с. 9. Солоницина, А.А. Профессиональная этика и этикет: Учебное пособие</w:t>
      </w:r>
    </w:p>
    <w:p w14:paraId="234FFC63">
      <w:pPr>
        <w:pStyle w:val="38"/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Дополнительная литература:</w:t>
      </w:r>
    </w:p>
    <w:p w14:paraId="254F0AB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bookmarkEnd w:id="0"/>
    <w:p w14:paraId="6EC0E235">
      <w:pPr>
        <w:pStyle w:val="56"/>
        <w:ind w:firstLine="709"/>
        <w:rPr>
          <w:lang w:val="ru-RU"/>
        </w:rPr>
      </w:pPr>
      <w:bookmarkStart w:id="1" w:name="_Toc59441568"/>
      <w:r>
        <w:rPr>
          <w:lang w:val="ru-RU"/>
        </w:rPr>
        <w:t>Профессиональные базы данных и информационные справочные системы</w:t>
      </w:r>
      <w:bookmarkEnd w:id="1"/>
    </w:p>
    <w:p w14:paraId="7661BC6F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eastAsia="ru-RU"/>
          <w14:textFill>
            <w14:solidFill>
              <w14:schemeClr w14:val="tx1"/>
            </w14:solidFill>
          </w14:textFill>
        </w:rPr>
        <w:t>1. Лыткина, О. И. Культура речи и деловое общение. Сборник упражнений. Учебное пособие / О.И. Лыткина, Л.В. Селезнева. - М.: РГСУ, 2013. - 168 c.</w:t>
      </w:r>
    </w:p>
    <w:p w14:paraId="136B0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9B2CA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522E6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A9DDE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12.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</w:t>
      </w:r>
    </w:p>
    <w:p w14:paraId="01B1C9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ИНФОРМАЦИОННЫЕ ТЕХНОЛОГИИ</w:t>
      </w:r>
    </w:p>
    <w:p w14:paraId="1FED97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2C5E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Учебные занятия проводятся в аудиториях согласно расписанию занятий. </w:t>
      </w:r>
      <w:r>
        <w:rPr>
          <w:rFonts w:ascii="Times New Roman" w:hAnsi="Times New Roman" w:cs="Times New Roman"/>
          <w:color w:val="000000"/>
          <w:sz w:val="24"/>
          <w:szCs w:val="24"/>
        </w:rPr>
        <w:t>Для проведения лекционных и семинарских занятий используются специализированное оборудование, учебный класс, который оснащён аудиовизуальной техникой для показа лекционного материала и презентаций студенческих работ.</w:t>
      </w:r>
    </w:p>
    <w:p w14:paraId="33D8861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Для самостоятельной работы студенты используют </w:t>
      </w:r>
      <w:r>
        <w:rPr>
          <w:rFonts w:ascii="Times New Roman" w:hAnsi="Times New Roman" w:cs="Times New Roman"/>
          <w:sz w:val="24"/>
          <w:szCs w:val="24"/>
        </w:rPr>
        <w:t xml:space="preserve">литературу читального зала библиотеки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  <w:t xml:space="preserve">Академии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Матусовского</w:t>
      </w:r>
      <w:r>
        <w:rPr>
          <w:rFonts w:ascii="Times New Roman" w:hAnsi="Times New Roman" w:cs="Times New Roman"/>
          <w:sz w:val="24"/>
          <w:szCs w:val="24"/>
        </w:rPr>
        <w:t xml:space="preserve">, имеют доступ к ресурсам электронной библиотечной системы Академии, а также возможность использования </w:t>
      </w:r>
      <w:r>
        <w:rPr>
          <w:rFonts w:ascii="Times New Roman" w:hAnsi="Times New Roman" w:cs="Times New Roman"/>
          <w:color w:val="000000"/>
          <w:sz w:val="24"/>
          <w:szCs w:val="24"/>
        </w:rPr>
        <w:t>компьютерной техники, оснащенной необходимым программным обеспечением, электронными учебными пособиями и законодательно-правовой и нормативной поисковой системой, имеющий выход в глобальную сеть Интернет.</w:t>
      </w:r>
    </w:p>
    <w:p w14:paraId="067E0001">
      <w:pPr>
        <w:rPr>
          <w:rFonts w:ascii="Times New Roman" w:hAnsi="Times New Roman" w:cs="Times New Roman"/>
          <w:b/>
          <w:caps/>
          <w:sz w:val="24"/>
          <w:szCs w:val="24"/>
        </w:rPr>
      </w:pPr>
    </w:p>
    <w:sectPr>
      <w:headerReference r:id="rId5" w:type="default"/>
      <w:pgSz w:w="11906" w:h="16838"/>
      <w:pgMar w:top="1134" w:right="849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choolBookCyrillic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choolBookBoldCyrillic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YS Tex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F1">
    <w:altName w:val="MS Mincho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TimesNewRoman">
    <w:altName w:val="MS Mincho"/>
    <w:panose1 w:val="00000000000000000000"/>
    <w:charset w:val="80"/>
    <w:family w:val="auto"/>
    <w:pitch w:val="default"/>
    <w:sig w:usb0="00000000" w:usb1="00000000" w:usb2="00000010" w:usb3="00000000" w:csb0="0002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CCB6FF">
    <w:pPr>
      <w:pStyle w:val="16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5</w:t>
    </w:r>
    <w:r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BF760C"/>
    <w:multiLevelType w:val="multilevel"/>
    <w:tmpl w:val="06BF760C"/>
    <w:lvl w:ilvl="0" w:tentative="0">
      <w:start w:val="1"/>
      <w:numFmt w:val="decimal"/>
      <w:lvlText w:val="%1."/>
      <w:lvlJc w:val="left"/>
      <w:pPr>
        <w:ind w:left="1707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427" w:hanging="360"/>
      </w:pPr>
    </w:lvl>
    <w:lvl w:ilvl="2" w:tentative="0">
      <w:start w:val="1"/>
      <w:numFmt w:val="lowerRoman"/>
      <w:lvlText w:val="%3."/>
      <w:lvlJc w:val="right"/>
      <w:pPr>
        <w:ind w:left="3147" w:hanging="180"/>
      </w:pPr>
    </w:lvl>
    <w:lvl w:ilvl="3" w:tentative="0">
      <w:start w:val="1"/>
      <w:numFmt w:val="decimal"/>
      <w:lvlText w:val="%4."/>
      <w:lvlJc w:val="left"/>
      <w:pPr>
        <w:ind w:left="3867" w:hanging="360"/>
      </w:pPr>
    </w:lvl>
    <w:lvl w:ilvl="4" w:tentative="0">
      <w:start w:val="1"/>
      <w:numFmt w:val="lowerLetter"/>
      <w:lvlText w:val="%5."/>
      <w:lvlJc w:val="left"/>
      <w:pPr>
        <w:ind w:left="4587" w:hanging="360"/>
      </w:pPr>
    </w:lvl>
    <w:lvl w:ilvl="5" w:tentative="0">
      <w:start w:val="1"/>
      <w:numFmt w:val="lowerRoman"/>
      <w:lvlText w:val="%6."/>
      <w:lvlJc w:val="right"/>
      <w:pPr>
        <w:ind w:left="5307" w:hanging="180"/>
      </w:pPr>
    </w:lvl>
    <w:lvl w:ilvl="6" w:tentative="0">
      <w:start w:val="1"/>
      <w:numFmt w:val="decimal"/>
      <w:lvlText w:val="%7."/>
      <w:lvlJc w:val="left"/>
      <w:pPr>
        <w:ind w:left="6027" w:hanging="360"/>
      </w:pPr>
    </w:lvl>
    <w:lvl w:ilvl="7" w:tentative="0">
      <w:start w:val="1"/>
      <w:numFmt w:val="lowerLetter"/>
      <w:lvlText w:val="%8."/>
      <w:lvlJc w:val="left"/>
      <w:pPr>
        <w:ind w:left="6747" w:hanging="360"/>
      </w:pPr>
    </w:lvl>
    <w:lvl w:ilvl="8" w:tentative="0">
      <w:start w:val="1"/>
      <w:numFmt w:val="lowerRoman"/>
      <w:lvlText w:val="%9."/>
      <w:lvlJc w:val="right"/>
      <w:pPr>
        <w:ind w:left="7467" w:hanging="180"/>
      </w:pPr>
    </w:lvl>
  </w:abstractNum>
  <w:abstractNum w:abstractNumId="1">
    <w:nsid w:val="0C763F56"/>
    <w:multiLevelType w:val="multilevel"/>
    <w:tmpl w:val="0C763F56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6CC48C8"/>
    <w:multiLevelType w:val="multilevel"/>
    <w:tmpl w:val="16CC48C8"/>
    <w:lvl w:ilvl="0" w:tentative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8" w:hanging="360"/>
      </w:pPr>
    </w:lvl>
    <w:lvl w:ilvl="2" w:tentative="0">
      <w:start w:val="1"/>
      <w:numFmt w:val="lowerRoman"/>
      <w:lvlText w:val="%3."/>
      <w:lvlJc w:val="right"/>
      <w:pPr>
        <w:ind w:left="2508" w:hanging="180"/>
      </w:pPr>
    </w:lvl>
    <w:lvl w:ilvl="3" w:tentative="0">
      <w:start w:val="1"/>
      <w:numFmt w:val="decimal"/>
      <w:lvlText w:val="%4."/>
      <w:lvlJc w:val="left"/>
      <w:pPr>
        <w:ind w:left="3228" w:hanging="360"/>
      </w:pPr>
    </w:lvl>
    <w:lvl w:ilvl="4" w:tentative="0">
      <w:start w:val="1"/>
      <w:numFmt w:val="lowerLetter"/>
      <w:lvlText w:val="%5."/>
      <w:lvlJc w:val="left"/>
      <w:pPr>
        <w:ind w:left="3948" w:hanging="360"/>
      </w:pPr>
    </w:lvl>
    <w:lvl w:ilvl="5" w:tentative="0">
      <w:start w:val="1"/>
      <w:numFmt w:val="lowerRoman"/>
      <w:lvlText w:val="%6."/>
      <w:lvlJc w:val="right"/>
      <w:pPr>
        <w:ind w:left="4668" w:hanging="180"/>
      </w:pPr>
    </w:lvl>
    <w:lvl w:ilvl="6" w:tentative="0">
      <w:start w:val="1"/>
      <w:numFmt w:val="decimal"/>
      <w:lvlText w:val="%7."/>
      <w:lvlJc w:val="left"/>
      <w:pPr>
        <w:ind w:left="5388" w:hanging="360"/>
      </w:pPr>
    </w:lvl>
    <w:lvl w:ilvl="7" w:tentative="0">
      <w:start w:val="1"/>
      <w:numFmt w:val="lowerLetter"/>
      <w:lvlText w:val="%8."/>
      <w:lvlJc w:val="left"/>
      <w:pPr>
        <w:ind w:left="6108" w:hanging="360"/>
      </w:pPr>
    </w:lvl>
    <w:lvl w:ilvl="8" w:tentative="0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C7910FF"/>
    <w:multiLevelType w:val="multilevel"/>
    <w:tmpl w:val="1C7910FF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17A0CDD"/>
    <w:multiLevelType w:val="multilevel"/>
    <w:tmpl w:val="217A0CDD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3B51F59"/>
    <w:multiLevelType w:val="multilevel"/>
    <w:tmpl w:val="23B51F59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75A4F05"/>
    <w:multiLevelType w:val="multilevel"/>
    <w:tmpl w:val="275A4F05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5B0E16"/>
    <w:multiLevelType w:val="multilevel"/>
    <w:tmpl w:val="275B0E16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FFE68FD"/>
    <w:multiLevelType w:val="multilevel"/>
    <w:tmpl w:val="2FFE68FD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2EB1822"/>
    <w:multiLevelType w:val="multilevel"/>
    <w:tmpl w:val="32EB1822"/>
    <w:lvl w:ilvl="0" w:tentative="0">
      <w:start w:val="1"/>
      <w:numFmt w:val="decimal"/>
      <w:lvlText w:val="%1."/>
      <w:lvlJc w:val="left"/>
      <w:pPr>
        <w:ind w:left="1287" w:hanging="360"/>
      </w:pPr>
    </w:lvl>
    <w:lvl w:ilvl="1" w:tentative="0">
      <w:start w:val="1"/>
      <w:numFmt w:val="decimal"/>
      <w:isLgl/>
      <w:lvlText w:val="%1.%2."/>
      <w:lvlJc w:val="left"/>
      <w:pPr>
        <w:ind w:left="1347" w:hanging="42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10">
    <w:nsid w:val="46127400"/>
    <w:multiLevelType w:val="multilevel"/>
    <w:tmpl w:val="46127400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2C45D1E"/>
    <w:multiLevelType w:val="multilevel"/>
    <w:tmpl w:val="52C45D1E"/>
    <w:lvl w:ilvl="0" w:tentative="0">
      <w:start w:val="1"/>
      <w:numFmt w:val="bullet"/>
      <w:lvlText w:val=""/>
      <w:lvlJc w:val="left"/>
      <w:pPr>
        <w:ind w:left="1429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"/>
      <w:lvlJc w:val="left"/>
      <w:pPr>
        <w:ind w:left="2869" w:hanging="360"/>
      </w:pPr>
      <w:rPr>
        <w:rFonts w:hint="default" w:ascii="Symbol" w:hAnsi="Symbol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2">
    <w:nsid w:val="608053F5"/>
    <w:multiLevelType w:val="multilevel"/>
    <w:tmpl w:val="608053F5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8F00782"/>
    <w:multiLevelType w:val="multilevel"/>
    <w:tmpl w:val="68F00782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A40F79"/>
    <w:multiLevelType w:val="multilevel"/>
    <w:tmpl w:val="70A40F79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38760F0"/>
    <w:multiLevelType w:val="multilevel"/>
    <w:tmpl w:val="738760F0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8"/>
  </w:num>
  <w:num w:numId="5">
    <w:abstractNumId w:val="4"/>
  </w:num>
  <w:num w:numId="6">
    <w:abstractNumId w:val="14"/>
  </w:num>
  <w:num w:numId="7">
    <w:abstractNumId w:val="6"/>
  </w:num>
  <w:num w:numId="8">
    <w:abstractNumId w:val="15"/>
  </w:num>
  <w:num w:numId="9">
    <w:abstractNumId w:val="12"/>
  </w:num>
  <w:num w:numId="10">
    <w:abstractNumId w:val="3"/>
  </w:num>
  <w:num w:numId="11">
    <w:abstractNumId w:val="5"/>
  </w:num>
  <w:num w:numId="12">
    <w:abstractNumId w:val="1"/>
  </w:num>
  <w:num w:numId="13">
    <w:abstractNumId w:val="10"/>
  </w:num>
  <w:num w:numId="14">
    <w:abstractNumId w:val="11"/>
  </w:num>
  <w:num w:numId="15">
    <w:abstractNumId w:val="2"/>
  </w:num>
  <w:num w:numId="16">
    <w:abstractNumId w:val="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hideSpellingErrors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287"/>
    <w:rsid w:val="0000350E"/>
    <w:rsid w:val="00004FB7"/>
    <w:rsid w:val="0000569A"/>
    <w:rsid w:val="00005B9B"/>
    <w:rsid w:val="00007B57"/>
    <w:rsid w:val="00011E30"/>
    <w:rsid w:val="00012FC8"/>
    <w:rsid w:val="00013D01"/>
    <w:rsid w:val="0001458F"/>
    <w:rsid w:val="00020A48"/>
    <w:rsid w:val="000214C1"/>
    <w:rsid w:val="0002171C"/>
    <w:rsid w:val="0002201C"/>
    <w:rsid w:val="0002260D"/>
    <w:rsid w:val="00027C5D"/>
    <w:rsid w:val="00030615"/>
    <w:rsid w:val="000323A5"/>
    <w:rsid w:val="00032533"/>
    <w:rsid w:val="00032B78"/>
    <w:rsid w:val="0003513D"/>
    <w:rsid w:val="00035602"/>
    <w:rsid w:val="00035CD8"/>
    <w:rsid w:val="00036B42"/>
    <w:rsid w:val="0003786D"/>
    <w:rsid w:val="00037A86"/>
    <w:rsid w:val="00040295"/>
    <w:rsid w:val="000425A8"/>
    <w:rsid w:val="00043E7D"/>
    <w:rsid w:val="00052FD7"/>
    <w:rsid w:val="000551C3"/>
    <w:rsid w:val="0006081C"/>
    <w:rsid w:val="00060C58"/>
    <w:rsid w:val="00060EC0"/>
    <w:rsid w:val="00063830"/>
    <w:rsid w:val="0006470B"/>
    <w:rsid w:val="00066005"/>
    <w:rsid w:val="0006601A"/>
    <w:rsid w:val="00066A38"/>
    <w:rsid w:val="000708C4"/>
    <w:rsid w:val="00072FDA"/>
    <w:rsid w:val="00073092"/>
    <w:rsid w:val="00073DFC"/>
    <w:rsid w:val="00075864"/>
    <w:rsid w:val="00076014"/>
    <w:rsid w:val="0007671B"/>
    <w:rsid w:val="000772A8"/>
    <w:rsid w:val="00081FCA"/>
    <w:rsid w:val="00082958"/>
    <w:rsid w:val="00083EA8"/>
    <w:rsid w:val="0008768F"/>
    <w:rsid w:val="00087FE2"/>
    <w:rsid w:val="00093CE8"/>
    <w:rsid w:val="00095447"/>
    <w:rsid w:val="000A016B"/>
    <w:rsid w:val="000B002A"/>
    <w:rsid w:val="000B3DA4"/>
    <w:rsid w:val="000B4B8F"/>
    <w:rsid w:val="000B562D"/>
    <w:rsid w:val="000C283B"/>
    <w:rsid w:val="000C3ED0"/>
    <w:rsid w:val="000C3FBE"/>
    <w:rsid w:val="000C7F0A"/>
    <w:rsid w:val="000D22FF"/>
    <w:rsid w:val="000D3459"/>
    <w:rsid w:val="000D371B"/>
    <w:rsid w:val="000D4026"/>
    <w:rsid w:val="000D7801"/>
    <w:rsid w:val="000E0D0B"/>
    <w:rsid w:val="000E1360"/>
    <w:rsid w:val="000E210B"/>
    <w:rsid w:val="000E3EDA"/>
    <w:rsid w:val="000E4B70"/>
    <w:rsid w:val="000E4F77"/>
    <w:rsid w:val="000F049D"/>
    <w:rsid w:val="000F248A"/>
    <w:rsid w:val="000F275B"/>
    <w:rsid w:val="000F400A"/>
    <w:rsid w:val="00103A02"/>
    <w:rsid w:val="0010530E"/>
    <w:rsid w:val="00106F2C"/>
    <w:rsid w:val="00107772"/>
    <w:rsid w:val="00110D68"/>
    <w:rsid w:val="00111E8C"/>
    <w:rsid w:val="001122D9"/>
    <w:rsid w:val="00112745"/>
    <w:rsid w:val="00114731"/>
    <w:rsid w:val="00115ACA"/>
    <w:rsid w:val="001170BD"/>
    <w:rsid w:val="001251E8"/>
    <w:rsid w:val="001270F4"/>
    <w:rsid w:val="0012785B"/>
    <w:rsid w:val="00132AE3"/>
    <w:rsid w:val="00134D9C"/>
    <w:rsid w:val="00134EB3"/>
    <w:rsid w:val="001370D4"/>
    <w:rsid w:val="001402BA"/>
    <w:rsid w:val="0014077D"/>
    <w:rsid w:val="00142FA7"/>
    <w:rsid w:val="001502E3"/>
    <w:rsid w:val="001517F9"/>
    <w:rsid w:val="001548BA"/>
    <w:rsid w:val="00157F2E"/>
    <w:rsid w:val="0016377F"/>
    <w:rsid w:val="00164620"/>
    <w:rsid w:val="00180A24"/>
    <w:rsid w:val="00180CBA"/>
    <w:rsid w:val="001834F0"/>
    <w:rsid w:val="001837B9"/>
    <w:rsid w:val="001848F8"/>
    <w:rsid w:val="001861F7"/>
    <w:rsid w:val="00191863"/>
    <w:rsid w:val="00192821"/>
    <w:rsid w:val="00193133"/>
    <w:rsid w:val="00194A13"/>
    <w:rsid w:val="00195420"/>
    <w:rsid w:val="0019545F"/>
    <w:rsid w:val="001970CB"/>
    <w:rsid w:val="001A36FE"/>
    <w:rsid w:val="001A5DF3"/>
    <w:rsid w:val="001A639E"/>
    <w:rsid w:val="001B5792"/>
    <w:rsid w:val="001C00EC"/>
    <w:rsid w:val="001C0623"/>
    <w:rsid w:val="001C27F3"/>
    <w:rsid w:val="001C3908"/>
    <w:rsid w:val="001C63CA"/>
    <w:rsid w:val="001D0A18"/>
    <w:rsid w:val="001D1834"/>
    <w:rsid w:val="001D1CD1"/>
    <w:rsid w:val="001D4448"/>
    <w:rsid w:val="001E0F77"/>
    <w:rsid w:val="001E1E79"/>
    <w:rsid w:val="001E7848"/>
    <w:rsid w:val="001F1911"/>
    <w:rsid w:val="001F597C"/>
    <w:rsid w:val="001F72E4"/>
    <w:rsid w:val="002029B3"/>
    <w:rsid w:val="0020368F"/>
    <w:rsid w:val="002039B6"/>
    <w:rsid w:val="002050C4"/>
    <w:rsid w:val="00206188"/>
    <w:rsid w:val="002065E7"/>
    <w:rsid w:val="002067BC"/>
    <w:rsid w:val="00214C93"/>
    <w:rsid w:val="002152BA"/>
    <w:rsid w:val="002156E5"/>
    <w:rsid w:val="00216F08"/>
    <w:rsid w:val="00220AB7"/>
    <w:rsid w:val="00225194"/>
    <w:rsid w:val="00225F10"/>
    <w:rsid w:val="00232497"/>
    <w:rsid w:val="00234506"/>
    <w:rsid w:val="00234F04"/>
    <w:rsid w:val="002356A2"/>
    <w:rsid w:val="002362B9"/>
    <w:rsid w:val="00237988"/>
    <w:rsid w:val="00240950"/>
    <w:rsid w:val="00241EF4"/>
    <w:rsid w:val="00243609"/>
    <w:rsid w:val="0024609E"/>
    <w:rsid w:val="002532CC"/>
    <w:rsid w:val="00253F84"/>
    <w:rsid w:val="00254CDD"/>
    <w:rsid w:val="00257522"/>
    <w:rsid w:val="002608D5"/>
    <w:rsid w:val="00266D2B"/>
    <w:rsid w:val="00270E96"/>
    <w:rsid w:val="00272997"/>
    <w:rsid w:val="00274CDB"/>
    <w:rsid w:val="002766E9"/>
    <w:rsid w:val="00283AFE"/>
    <w:rsid w:val="002849A0"/>
    <w:rsid w:val="00286111"/>
    <w:rsid w:val="00287150"/>
    <w:rsid w:val="00295AE8"/>
    <w:rsid w:val="00295B27"/>
    <w:rsid w:val="00296343"/>
    <w:rsid w:val="00297771"/>
    <w:rsid w:val="002A3DCF"/>
    <w:rsid w:val="002A42F2"/>
    <w:rsid w:val="002A7ED0"/>
    <w:rsid w:val="002B2B7D"/>
    <w:rsid w:val="002B31F4"/>
    <w:rsid w:val="002B385F"/>
    <w:rsid w:val="002B45A8"/>
    <w:rsid w:val="002B622D"/>
    <w:rsid w:val="002B6703"/>
    <w:rsid w:val="002B6716"/>
    <w:rsid w:val="002C008C"/>
    <w:rsid w:val="002C3087"/>
    <w:rsid w:val="002C3171"/>
    <w:rsid w:val="002C7A01"/>
    <w:rsid w:val="002D159A"/>
    <w:rsid w:val="002D351B"/>
    <w:rsid w:val="002D3D0F"/>
    <w:rsid w:val="002D412B"/>
    <w:rsid w:val="002D4887"/>
    <w:rsid w:val="002D5612"/>
    <w:rsid w:val="002D58B3"/>
    <w:rsid w:val="002D6273"/>
    <w:rsid w:val="002D6CAC"/>
    <w:rsid w:val="002E4686"/>
    <w:rsid w:val="002E59AD"/>
    <w:rsid w:val="002F0E0C"/>
    <w:rsid w:val="002F2840"/>
    <w:rsid w:val="002F62DA"/>
    <w:rsid w:val="00300478"/>
    <w:rsid w:val="00302000"/>
    <w:rsid w:val="00303D08"/>
    <w:rsid w:val="0030713F"/>
    <w:rsid w:val="00311047"/>
    <w:rsid w:val="00313E18"/>
    <w:rsid w:val="00314517"/>
    <w:rsid w:val="00315F73"/>
    <w:rsid w:val="003177BB"/>
    <w:rsid w:val="00321413"/>
    <w:rsid w:val="00327F4E"/>
    <w:rsid w:val="00334A27"/>
    <w:rsid w:val="003376B5"/>
    <w:rsid w:val="00345612"/>
    <w:rsid w:val="003461C4"/>
    <w:rsid w:val="00346EB8"/>
    <w:rsid w:val="003529FE"/>
    <w:rsid w:val="00352D55"/>
    <w:rsid w:val="0035510D"/>
    <w:rsid w:val="003563DF"/>
    <w:rsid w:val="00357819"/>
    <w:rsid w:val="0036214E"/>
    <w:rsid w:val="00365FE2"/>
    <w:rsid w:val="00367A5A"/>
    <w:rsid w:val="003713EE"/>
    <w:rsid w:val="00372C81"/>
    <w:rsid w:val="0037646F"/>
    <w:rsid w:val="003769BC"/>
    <w:rsid w:val="003848BF"/>
    <w:rsid w:val="003906EE"/>
    <w:rsid w:val="00391234"/>
    <w:rsid w:val="00394073"/>
    <w:rsid w:val="003959A7"/>
    <w:rsid w:val="003979DE"/>
    <w:rsid w:val="003A3E81"/>
    <w:rsid w:val="003A75BC"/>
    <w:rsid w:val="003B004E"/>
    <w:rsid w:val="003B0075"/>
    <w:rsid w:val="003B10C7"/>
    <w:rsid w:val="003B1198"/>
    <w:rsid w:val="003B14AD"/>
    <w:rsid w:val="003B5FEF"/>
    <w:rsid w:val="003B68F8"/>
    <w:rsid w:val="003B6944"/>
    <w:rsid w:val="003C695B"/>
    <w:rsid w:val="003D2652"/>
    <w:rsid w:val="003D3406"/>
    <w:rsid w:val="003D3CF3"/>
    <w:rsid w:val="003D6C3F"/>
    <w:rsid w:val="003D78F8"/>
    <w:rsid w:val="003E2462"/>
    <w:rsid w:val="003E78E7"/>
    <w:rsid w:val="003E7A82"/>
    <w:rsid w:val="003F24C6"/>
    <w:rsid w:val="003F2DE1"/>
    <w:rsid w:val="00406F7D"/>
    <w:rsid w:val="00407194"/>
    <w:rsid w:val="00407F57"/>
    <w:rsid w:val="004109E5"/>
    <w:rsid w:val="00411EDD"/>
    <w:rsid w:val="004150BE"/>
    <w:rsid w:val="0041543E"/>
    <w:rsid w:val="0041654C"/>
    <w:rsid w:val="00426500"/>
    <w:rsid w:val="00430754"/>
    <w:rsid w:val="004311BB"/>
    <w:rsid w:val="0043167F"/>
    <w:rsid w:val="00431E0B"/>
    <w:rsid w:val="004331F4"/>
    <w:rsid w:val="004348ED"/>
    <w:rsid w:val="00436887"/>
    <w:rsid w:val="0044213C"/>
    <w:rsid w:val="00443F3F"/>
    <w:rsid w:val="004459C9"/>
    <w:rsid w:val="004461F2"/>
    <w:rsid w:val="00446AB5"/>
    <w:rsid w:val="004541FF"/>
    <w:rsid w:val="00454859"/>
    <w:rsid w:val="00455F1A"/>
    <w:rsid w:val="00457B73"/>
    <w:rsid w:val="00461D0C"/>
    <w:rsid w:val="00462C3C"/>
    <w:rsid w:val="004653D9"/>
    <w:rsid w:val="0047139C"/>
    <w:rsid w:val="0047167F"/>
    <w:rsid w:val="00476151"/>
    <w:rsid w:val="00482BE5"/>
    <w:rsid w:val="00485241"/>
    <w:rsid w:val="00487741"/>
    <w:rsid w:val="00487FDF"/>
    <w:rsid w:val="00493638"/>
    <w:rsid w:val="0049474E"/>
    <w:rsid w:val="004974F9"/>
    <w:rsid w:val="004A0483"/>
    <w:rsid w:val="004A3FA9"/>
    <w:rsid w:val="004B4A0C"/>
    <w:rsid w:val="004B7216"/>
    <w:rsid w:val="004B7B1A"/>
    <w:rsid w:val="004C4AE1"/>
    <w:rsid w:val="004C5501"/>
    <w:rsid w:val="004C612E"/>
    <w:rsid w:val="004D0B96"/>
    <w:rsid w:val="004D15D4"/>
    <w:rsid w:val="004D1E71"/>
    <w:rsid w:val="004D1F1F"/>
    <w:rsid w:val="004E099E"/>
    <w:rsid w:val="004E1A15"/>
    <w:rsid w:val="004E3F69"/>
    <w:rsid w:val="004E52BB"/>
    <w:rsid w:val="004E65B7"/>
    <w:rsid w:val="004F7F20"/>
    <w:rsid w:val="00500185"/>
    <w:rsid w:val="00502CB4"/>
    <w:rsid w:val="0050487E"/>
    <w:rsid w:val="00505C77"/>
    <w:rsid w:val="00506360"/>
    <w:rsid w:val="0051068F"/>
    <w:rsid w:val="00511CF9"/>
    <w:rsid w:val="005129A2"/>
    <w:rsid w:val="00514CEC"/>
    <w:rsid w:val="00525144"/>
    <w:rsid w:val="0052576B"/>
    <w:rsid w:val="0053512E"/>
    <w:rsid w:val="005355A1"/>
    <w:rsid w:val="00546EED"/>
    <w:rsid w:val="00551FC1"/>
    <w:rsid w:val="0055631C"/>
    <w:rsid w:val="005579BC"/>
    <w:rsid w:val="00562B2E"/>
    <w:rsid w:val="00563042"/>
    <w:rsid w:val="00565421"/>
    <w:rsid w:val="005657AA"/>
    <w:rsid w:val="00571168"/>
    <w:rsid w:val="00571638"/>
    <w:rsid w:val="005732E1"/>
    <w:rsid w:val="0057394E"/>
    <w:rsid w:val="005757D1"/>
    <w:rsid w:val="00576439"/>
    <w:rsid w:val="005808B3"/>
    <w:rsid w:val="00581695"/>
    <w:rsid w:val="00584660"/>
    <w:rsid w:val="00593096"/>
    <w:rsid w:val="005A0408"/>
    <w:rsid w:val="005A0CC7"/>
    <w:rsid w:val="005A1055"/>
    <w:rsid w:val="005A24DC"/>
    <w:rsid w:val="005A493A"/>
    <w:rsid w:val="005A4BCF"/>
    <w:rsid w:val="005A5084"/>
    <w:rsid w:val="005B3DC0"/>
    <w:rsid w:val="005B47C3"/>
    <w:rsid w:val="005B5D84"/>
    <w:rsid w:val="005C11E3"/>
    <w:rsid w:val="005C31B1"/>
    <w:rsid w:val="005C33A1"/>
    <w:rsid w:val="005C39EE"/>
    <w:rsid w:val="005C449D"/>
    <w:rsid w:val="005C53ED"/>
    <w:rsid w:val="005D1BD1"/>
    <w:rsid w:val="005D4FB2"/>
    <w:rsid w:val="005D60C9"/>
    <w:rsid w:val="005E0622"/>
    <w:rsid w:val="005E42AA"/>
    <w:rsid w:val="005F0C5B"/>
    <w:rsid w:val="005F2BEC"/>
    <w:rsid w:val="005F2D34"/>
    <w:rsid w:val="0060236C"/>
    <w:rsid w:val="00607560"/>
    <w:rsid w:val="00607BA8"/>
    <w:rsid w:val="0061686F"/>
    <w:rsid w:val="00616EFF"/>
    <w:rsid w:val="006172CD"/>
    <w:rsid w:val="00620FC2"/>
    <w:rsid w:val="0062103E"/>
    <w:rsid w:val="00624CC5"/>
    <w:rsid w:val="0062573B"/>
    <w:rsid w:val="00626E9E"/>
    <w:rsid w:val="00630474"/>
    <w:rsid w:val="00635EE4"/>
    <w:rsid w:val="006373EF"/>
    <w:rsid w:val="00641908"/>
    <w:rsid w:val="006425E8"/>
    <w:rsid w:val="00643844"/>
    <w:rsid w:val="0064543F"/>
    <w:rsid w:val="006465F3"/>
    <w:rsid w:val="00652480"/>
    <w:rsid w:val="006533C3"/>
    <w:rsid w:val="0065503C"/>
    <w:rsid w:val="00660D69"/>
    <w:rsid w:val="0066317B"/>
    <w:rsid w:val="00664173"/>
    <w:rsid w:val="006659D1"/>
    <w:rsid w:val="0067001D"/>
    <w:rsid w:val="00680870"/>
    <w:rsid w:val="00683618"/>
    <w:rsid w:val="00687E21"/>
    <w:rsid w:val="00693715"/>
    <w:rsid w:val="006937E4"/>
    <w:rsid w:val="00693C1D"/>
    <w:rsid w:val="006950B5"/>
    <w:rsid w:val="00695372"/>
    <w:rsid w:val="00695576"/>
    <w:rsid w:val="00695BB4"/>
    <w:rsid w:val="006A1812"/>
    <w:rsid w:val="006A2A6D"/>
    <w:rsid w:val="006A2B79"/>
    <w:rsid w:val="006A3672"/>
    <w:rsid w:val="006A6FCF"/>
    <w:rsid w:val="006A79EB"/>
    <w:rsid w:val="006B2D45"/>
    <w:rsid w:val="006B2F57"/>
    <w:rsid w:val="006B390B"/>
    <w:rsid w:val="006C15A2"/>
    <w:rsid w:val="006C6C1A"/>
    <w:rsid w:val="006C7175"/>
    <w:rsid w:val="006D0B08"/>
    <w:rsid w:val="006D4B9C"/>
    <w:rsid w:val="006D6414"/>
    <w:rsid w:val="006E0109"/>
    <w:rsid w:val="006E31A4"/>
    <w:rsid w:val="006F0286"/>
    <w:rsid w:val="006F1CB4"/>
    <w:rsid w:val="006F2063"/>
    <w:rsid w:val="006F2C98"/>
    <w:rsid w:val="006F5925"/>
    <w:rsid w:val="006F60E0"/>
    <w:rsid w:val="00700AD2"/>
    <w:rsid w:val="0070126B"/>
    <w:rsid w:val="00702694"/>
    <w:rsid w:val="00702914"/>
    <w:rsid w:val="00703C68"/>
    <w:rsid w:val="0070479C"/>
    <w:rsid w:val="00705CEC"/>
    <w:rsid w:val="00711549"/>
    <w:rsid w:val="0071272F"/>
    <w:rsid w:val="0071751A"/>
    <w:rsid w:val="00717528"/>
    <w:rsid w:val="00724456"/>
    <w:rsid w:val="00724582"/>
    <w:rsid w:val="00724C79"/>
    <w:rsid w:val="00734D9A"/>
    <w:rsid w:val="0074129F"/>
    <w:rsid w:val="00746494"/>
    <w:rsid w:val="0075052F"/>
    <w:rsid w:val="00754104"/>
    <w:rsid w:val="00755260"/>
    <w:rsid w:val="0075540D"/>
    <w:rsid w:val="0076002A"/>
    <w:rsid w:val="00763551"/>
    <w:rsid w:val="0076536D"/>
    <w:rsid w:val="00770447"/>
    <w:rsid w:val="0077236C"/>
    <w:rsid w:val="007723B3"/>
    <w:rsid w:val="00772426"/>
    <w:rsid w:val="00776E27"/>
    <w:rsid w:val="007806E7"/>
    <w:rsid w:val="00781838"/>
    <w:rsid w:val="007820A2"/>
    <w:rsid w:val="0078486E"/>
    <w:rsid w:val="00791B31"/>
    <w:rsid w:val="0079551C"/>
    <w:rsid w:val="007958E8"/>
    <w:rsid w:val="007A38B8"/>
    <w:rsid w:val="007A534C"/>
    <w:rsid w:val="007A714A"/>
    <w:rsid w:val="007B0399"/>
    <w:rsid w:val="007B1901"/>
    <w:rsid w:val="007B3C08"/>
    <w:rsid w:val="007B5E65"/>
    <w:rsid w:val="007B73A6"/>
    <w:rsid w:val="007C099D"/>
    <w:rsid w:val="007C256D"/>
    <w:rsid w:val="007C39A7"/>
    <w:rsid w:val="007C6F08"/>
    <w:rsid w:val="007C7B0B"/>
    <w:rsid w:val="007D08F2"/>
    <w:rsid w:val="007D514A"/>
    <w:rsid w:val="007D53EC"/>
    <w:rsid w:val="007D626B"/>
    <w:rsid w:val="007E00AD"/>
    <w:rsid w:val="007E05E1"/>
    <w:rsid w:val="007E2C0E"/>
    <w:rsid w:val="007E2E17"/>
    <w:rsid w:val="007E4B04"/>
    <w:rsid w:val="007F05C9"/>
    <w:rsid w:val="007F1789"/>
    <w:rsid w:val="007F19B3"/>
    <w:rsid w:val="00811D5D"/>
    <w:rsid w:val="00813068"/>
    <w:rsid w:val="00817540"/>
    <w:rsid w:val="00817612"/>
    <w:rsid w:val="00822FD4"/>
    <w:rsid w:val="0082480D"/>
    <w:rsid w:val="00830B72"/>
    <w:rsid w:val="00831433"/>
    <w:rsid w:val="00831EAB"/>
    <w:rsid w:val="008321E2"/>
    <w:rsid w:val="008339D0"/>
    <w:rsid w:val="00840A6C"/>
    <w:rsid w:val="00840AD5"/>
    <w:rsid w:val="00847895"/>
    <w:rsid w:val="0085187B"/>
    <w:rsid w:val="00853828"/>
    <w:rsid w:val="0085414A"/>
    <w:rsid w:val="00854E7A"/>
    <w:rsid w:val="00855E5F"/>
    <w:rsid w:val="00857215"/>
    <w:rsid w:val="0086137D"/>
    <w:rsid w:val="00861E38"/>
    <w:rsid w:val="0086219E"/>
    <w:rsid w:val="00863553"/>
    <w:rsid w:val="0087051D"/>
    <w:rsid w:val="00873D0F"/>
    <w:rsid w:val="00874413"/>
    <w:rsid w:val="00875477"/>
    <w:rsid w:val="008763EC"/>
    <w:rsid w:val="00876F97"/>
    <w:rsid w:val="00880C9A"/>
    <w:rsid w:val="0088263C"/>
    <w:rsid w:val="0088658E"/>
    <w:rsid w:val="00892818"/>
    <w:rsid w:val="008953DC"/>
    <w:rsid w:val="008977B4"/>
    <w:rsid w:val="00897B02"/>
    <w:rsid w:val="008A2699"/>
    <w:rsid w:val="008A4E12"/>
    <w:rsid w:val="008B239D"/>
    <w:rsid w:val="008B476C"/>
    <w:rsid w:val="008C03F8"/>
    <w:rsid w:val="008C222F"/>
    <w:rsid w:val="008C3F4A"/>
    <w:rsid w:val="008C4F3B"/>
    <w:rsid w:val="008C5C36"/>
    <w:rsid w:val="008D0285"/>
    <w:rsid w:val="008D1AE1"/>
    <w:rsid w:val="008D457F"/>
    <w:rsid w:val="008D4E69"/>
    <w:rsid w:val="008E1B32"/>
    <w:rsid w:val="008E3977"/>
    <w:rsid w:val="008F0CAE"/>
    <w:rsid w:val="008F34AC"/>
    <w:rsid w:val="008F57A0"/>
    <w:rsid w:val="008F77E9"/>
    <w:rsid w:val="009025FC"/>
    <w:rsid w:val="0090409D"/>
    <w:rsid w:val="0090477C"/>
    <w:rsid w:val="00904A2C"/>
    <w:rsid w:val="009078BD"/>
    <w:rsid w:val="00911AE1"/>
    <w:rsid w:val="00911B27"/>
    <w:rsid w:val="009147DE"/>
    <w:rsid w:val="009161D5"/>
    <w:rsid w:val="009175BC"/>
    <w:rsid w:val="00922A5B"/>
    <w:rsid w:val="00924243"/>
    <w:rsid w:val="009243F4"/>
    <w:rsid w:val="00925B13"/>
    <w:rsid w:val="00925D69"/>
    <w:rsid w:val="0092607A"/>
    <w:rsid w:val="00926DB7"/>
    <w:rsid w:val="0092730B"/>
    <w:rsid w:val="00927BBD"/>
    <w:rsid w:val="00930383"/>
    <w:rsid w:val="00936BFA"/>
    <w:rsid w:val="00937501"/>
    <w:rsid w:val="009407B6"/>
    <w:rsid w:val="00942E9F"/>
    <w:rsid w:val="00947EFB"/>
    <w:rsid w:val="00950C41"/>
    <w:rsid w:val="00962BCD"/>
    <w:rsid w:val="009671B2"/>
    <w:rsid w:val="0097210B"/>
    <w:rsid w:val="00975A33"/>
    <w:rsid w:val="0097607A"/>
    <w:rsid w:val="00980856"/>
    <w:rsid w:val="009816F1"/>
    <w:rsid w:val="00983FEF"/>
    <w:rsid w:val="00984A7F"/>
    <w:rsid w:val="009871AF"/>
    <w:rsid w:val="00987CBB"/>
    <w:rsid w:val="009915DE"/>
    <w:rsid w:val="00995255"/>
    <w:rsid w:val="009958FE"/>
    <w:rsid w:val="00995E6C"/>
    <w:rsid w:val="0099693E"/>
    <w:rsid w:val="009A2922"/>
    <w:rsid w:val="009A3F58"/>
    <w:rsid w:val="009A7C18"/>
    <w:rsid w:val="009A7E66"/>
    <w:rsid w:val="009B2515"/>
    <w:rsid w:val="009B50DC"/>
    <w:rsid w:val="009B6EB6"/>
    <w:rsid w:val="009C0522"/>
    <w:rsid w:val="009C067E"/>
    <w:rsid w:val="009C4D0F"/>
    <w:rsid w:val="009D1927"/>
    <w:rsid w:val="009D253A"/>
    <w:rsid w:val="009D37B4"/>
    <w:rsid w:val="009E0837"/>
    <w:rsid w:val="009E7F0C"/>
    <w:rsid w:val="009F01E7"/>
    <w:rsid w:val="009F20E1"/>
    <w:rsid w:val="009F572E"/>
    <w:rsid w:val="009F6158"/>
    <w:rsid w:val="00A018F8"/>
    <w:rsid w:val="00A022E5"/>
    <w:rsid w:val="00A06EED"/>
    <w:rsid w:val="00A0721F"/>
    <w:rsid w:val="00A1057D"/>
    <w:rsid w:val="00A138A8"/>
    <w:rsid w:val="00A1657A"/>
    <w:rsid w:val="00A16DB9"/>
    <w:rsid w:val="00A17C5E"/>
    <w:rsid w:val="00A20DE7"/>
    <w:rsid w:val="00A21236"/>
    <w:rsid w:val="00A21C3C"/>
    <w:rsid w:val="00A32001"/>
    <w:rsid w:val="00A34AF8"/>
    <w:rsid w:val="00A40AD7"/>
    <w:rsid w:val="00A458FF"/>
    <w:rsid w:val="00A45C1D"/>
    <w:rsid w:val="00A5082E"/>
    <w:rsid w:val="00A514FF"/>
    <w:rsid w:val="00A60EBE"/>
    <w:rsid w:val="00A6265A"/>
    <w:rsid w:val="00A62FDE"/>
    <w:rsid w:val="00A654D7"/>
    <w:rsid w:val="00A67087"/>
    <w:rsid w:val="00A709D5"/>
    <w:rsid w:val="00A70E71"/>
    <w:rsid w:val="00A72F8E"/>
    <w:rsid w:val="00A81B49"/>
    <w:rsid w:val="00A846EE"/>
    <w:rsid w:val="00A85846"/>
    <w:rsid w:val="00A863E8"/>
    <w:rsid w:val="00A868CE"/>
    <w:rsid w:val="00A872CC"/>
    <w:rsid w:val="00A93BFB"/>
    <w:rsid w:val="00A9451F"/>
    <w:rsid w:val="00A978D0"/>
    <w:rsid w:val="00AA0AB9"/>
    <w:rsid w:val="00AA4636"/>
    <w:rsid w:val="00AA5223"/>
    <w:rsid w:val="00AA5DC8"/>
    <w:rsid w:val="00AA6643"/>
    <w:rsid w:val="00AB44B5"/>
    <w:rsid w:val="00AB72F7"/>
    <w:rsid w:val="00AC09C9"/>
    <w:rsid w:val="00AC09D4"/>
    <w:rsid w:val="00AC37CA"/>
    <w:rsid w:val="00AC5598"/>
    <w:rsid w:val="00AD0C3B"/>
    <w:rsid w:val="00AD17EE"/>
    <w:rsid w:val="00AD47BB"/>
    <w:rsid w:val="00AE4BDC"/>
    <w:rsid w:val="00AF06BF"/>
    <w:rsid w:val="00AF0979"/>
    <w:rsid w:val="00AF27A0"/>
    <w:rsid w:val="00AF2F67"/>
    <w:rsid w:val="00AF32CE"/>
    <w:rsid w:val="00AF4507"/>
    <w:rsid w:val="00AF63A1"/>
    <w:rsid w:val="00AF77E2"/>
    <w:rsid w:val="00B026E8"/>
    <w:rsid w:val="00B04766"/>
    <w:rsid w:val="00B051D9"/>
    <w:rsid w:val="00B06DDB"/>
    <w:rsid w:val="00B07071"/>
    <w:rsid w:val="00B14EDE"/>
    <w:rsid w:val="00B15353"/>
    <w:rsid w:val="00B20C29"/>
    <w:rsid w:val="00B21C49"/>
    <w:rsid w:val="00B22C0C"/>
    <w:rsid w:val="00B23B7B"/>
    <w:rsid w:val="00B25654"/>
    <w:rsid w:val="00B265C4"/>
    <w:rsid w:val="00B27832"/>
    <w:rsid w:val="00B302C9"/>
    <w:rsid w:val="00B30E23"/>
    <w:rsid w:val="00B32306"/>
    <w:rsid w:val="00B33BA7"/>
    <w:rsid w:val="00B34675"/>
    <w:rsid w:val="00B35D8E"/>
    <w:rsid w:val="00B37DEE"/>
    <w:rsid w:val="00B43943"/>
    <w:rsid w:val="00B461B6"/>
    <w:rsid w:val="00B46556"/>
    <w:rsid w:val="00B47B0E"/>
    <w:rsid w:val="00B51D96"/>
    <w:rsid w:val="00B51ECF"/>
    <w:rsid w:val="00B6029D"/>
    <w:rsid w:val="00B676A6"/>
    <w:rsid w:val="00B73287"/>
    <w:rsid w:val="00B732B4"/>
    <w:rsid w:val="00B75532"/>
    <w:rsid w:val="00B77696"/>
    <w:rsid w:val="00B7794A"/>
    <w:rsid w:val="00B829F9"/>
    <w:rsid w:val="00B8493F"/>
    <w:rsid w:val="00B857F4"/>
    <w:rsid w:val="00B91538"/>
    <w:rsid w:val="00B94AC6"/>
    <w:rsid w:val="00B954DA"/>
    <w:rsid w:val="00B9609A"/>
    <w:rsid w:val="00BA4C31"/>
    <w:rsid w:val="00BA7062"/>
    <w:rsid w:val="00BA7484"/>
    <w:rsid w:val="00BB0E1B"/>
    <w:rsid w:val="00BB404C"/>
    <w:rsid w:val="00BB65A7"/>
    <w:rsid w:val="00BB7B74"/>
    <w:rsid w:val="00BC51F3"/>
    <w:rsid w:val="00BC5B99"/>
    <w:rsid w:val="00BC7DB3"/>
    <w:rsid w:val="00BD4C9B"/>
    <w:rsid w:val="00BD4CF1"/>
    <w:rsid w:val="00BD6011"/>
    <w:rsid w:val="00BD72BE"/>
    <w:rsid w:val="00BE139A"/>
    <w:rsid w:val="00BE1508"/>
    <w:rsid w:val="00BE53E8"/>
    <w:rsid w:val="00BE7511"/>
    <w:rsid w:val="00BE781C"/>
    <w:rsid w:val="00BE7898"/>
    <w:rsid w:val="00BF1881"/>
    <w:rsid w:val="00BF3092"/>
    <w:rsid w:val="00C00034"/>
    <w:rsid w:val="00C00AE6"/>
    <w:rsid w:val="00C04F05"/>
    <w:rsid w:val="00C06663"/>
    <w:rsid w:val="00C11A2C"/>
    <w:rsid w:val="00C13AA5"/>
    <w:rsid w:val="00C16823"/>
    <w:rsid w:val="00C16DCA"/>
    <w:rsid w:val="00C23610"/>
    <w:rsid w:val="00C25850"/>
    <w:rsid w:val="00C25BF9"/>
    <w:rsid w:val="00C26F57"/>
    <w:rsid w:val="00C27839"/>
    <w:rsid w:val="00C30EFA"/>
    <w:rsid w:val="00C337C0"/>
    <w:rsid w:val="00C33B45"/>
    <w:rsid w:val="00C33F32"/>
    <w:rsid w:val="00C37DC3"/>
    <w:rsid w:val="00C4079E"/>
    <w:rsid w:val="00C40DE0"/>
    <w:rsid w:val="00C41C28"/>
    <w:rsid w:val="00C429EF"/>
    <w:rsid w:val="00C5092C"/>
    <w:rsid w:val="00C5099B"/>
    <w:rsid w:val="00C51045"/>
    <w:rsid w:val="00C5104E"/>
    <w:rsid w:val="00C52DDD"/>
    <w:rsid w:val="00C55B17"/>
    <w:rsid w:val="00C56EEB"/>
    <w:rsid w:val="00C5764C"/>
    <w:rsid w:val="00C576EA"/>
    <w:rsid w:val="00C66B34"/>
    <w:rsid w:val="00C705B3"/>
    <w:rsid w:val="00C71119"/>
    <w:rsid w:val="00C71B63"/>
    <w:rsid w:val="00C76739"/>
    <w:rsid w:val="00C76908"/>
    <w:rsid w:val="00C779B3"/>
    <w:rsid w:val="00C8197E"/>
    <w:rsid w:val="00C83D68"/>
    <w:rsid w:val="00C90BAF"/>
    <w:rsid w:val="00C9193C"/>
    <w:rsid w:val="00C93AA9"/>
    <w:rsid w:val="00C93E4E"/>
    <w:rsid w:val="00C964CD"/>
    <w:rsid w:val="00CA0DD8"/>
    <w:rsid w:val="00CA15ED"/>
    <w:rsid w:val="00CA3475"/>
    <w:rsid w:val="00CA5B6D"/>
    <w:rsid w:val="00CB076A"/>
    <w:rsid w:val="00CB1555"/>
    <w:rsid w:val="00CB242C"/>
    <w:rsid w:val="00CB2E45"/>
    <w:rsid w:val="00CB6460"/>
    <w:rsid w:val="00CC2430"/>
    <w:rsid w:val="00CC6F03"/>
    <w:rsid w:val="00CC72B2"/>
    <w:rsid w:val="00CD12F2"/>
    <w:rsid w:val="00CD2D3D"/>
    <w:rsid w:val="00CD66B4"/>
    <w:rsid w:val="00CD6E4A"/>
    <w:rsid w:val="00CD791A"/>
    <w:rsid w:val="00CE0E6E"/>
    <w:rsid w:val="00CE181F"/>
    <w:rsid w:val="00CE4127"/>
    <w:rsid w:val="00CE5253"/>
    <w:rsid w:val="00CF3738"/>
    <w:rsid w:val="00CF70CF"/>
    <w:rsid w:val="00CF7ED0"/>
    <w:rsid w:val="00D05A29"/>
    <w:rsid w:val="00D105DA"/>
    <w:rsid w:val="00D107B6"/>
    <w:rsid w:val="00D112EA"/>
    <w:rsid w:val="00D13663"/>
    <w:rsid w:val="00D1571D"/>
    <w:rsid w:val="00D16810"/>
    <w:rsid w:val="00D16BEB"/>
    <w:rsid w:val="00D2487A"/>
    <w:rsid w:val="00D26FD2"/>
    <w:rsid w:val="00D27E7C"/>
    <w:rsid w:val="00D32335"/>
    <w:rsid w:val="00D368E8"/>
    <w:rsid w:val="00D40006"/>
    <w:rsid w:val="00D40F35"/>
    <w:rsid w:val="00D43837"/>
    <w:rsid w:val="00D51967"/>
    <w:rsid w:val="00D55C1A"/>
    <w:rsid w:val="00D5671E"/>
    <w:rsid w:val="00D56D84"/>
    <w:rsid w:val="00D57206"/>
    <w:rsid w:val="00D576D1"/>
    <w:rsid w:val="00D61710"/>
    <w:rsid w:val="00D61B6F"/>
    <w:rsid w:val="00D62A2D"/>
    <w:rsid w:val="00D63139"/>
    <w:rsid w:val="00D66275"/>
    <w:rsid w:val="00D6665B"/>
    <w:rsid w:val="00D70593"/>
    <w:rsid w:val="00D70829"/>
    <w:rsid w:val="00D7106C"/>
    <w:rsid w:val="00D7231F"/>
    <w:rsid w:val="00D74D8B"/>
    <w:rsid w:val="00D74ECB"/>
    <w:rsid w:val="00D75082"/>
    <w:rsid w:val="00D763BC"/>
    <w:rsid w:val="00D77583"/>
    <w:rsid w:val="00D85149"/>
    <w:rsid w:val="00D85BFD"/>
    <w:rsid w:val="00D923C6"/>
    <w:rsid w:val="00D924E8"/>
    <w:rsid w:val="00D94609"/>
    <w:rsid w:val="00D950FA"/>
    <w:rsid w:val="00D96D75"/>
    <w:rsid w:val="00DA609F"/>
    <w:rsid w:val="00DB0C88"/>
    <w:rsid w:val="00DB23F0"/>
    <w:rsid w:val="00DB2F8E"/>
    <w:rsid w:val="00DB77D2"/>
    <w:rsid w:val="00DB7ACD"/>
    <w:rsid w:val="00DC03B3"/>
    <w:rsid w:val="00DC1523"/>
    <w:rsid w:val="00DC53F5"/>
    <w:rsid w:val="00DC6781"/>
    <w:rsid w:val="00DC6C37"/>
    <w:rsid w:val="00DC6EAE"/>
    <w:rsid w:val="00DC77B2"/>
    <w:rsid w:val="00DD2E3D"/>
    <w:rsid w:val="00DD37E4"/>
    <w:rsid w:val="00DD68EB"/>
    <w:rsid w:val="00DD73C1"/>
    <w:rsid w:val="00DE0231"/>
    <w:rsid w:val="00DE04D2"/>
    <w:rsid w:val="00DE134F"/>
    <w:rsid w:val="00DE5194"/>
    <w:rsid w:val="00DE75BA"/>
    <w:rsid w:val="00DF0E35"/>
    <w:rsid w:val="00DF2E10"/>
    <w:rsid w:val="00DF4D93"/>
    <w:rsid w:val="00E003FD"/>
    <w:rsid w:val="00E02282"/>
    <w:rsid w:val="00E0306B"/>
    <w:rsid w:val="00E101D8"/>
    <w:rsid w:val="00E11B09"/>
    <w:rsid w:val="00E142F7"/>
    <w:rsid w:val="00E16967"/>
    <w:rsid w:val="00E16C35"/>
    <w:rsid w:val="00E16D05"/>
    <w:rsid w:val="00E21C2F"/>
    <w:rsid w:val="00E22F84"/>
    <w:rsid w:val="00E239AB"/>
    <w:rsid w:val="00E24B5C"/>
    <w:rsid w:val="00E24E2F"/>
    <w:rsid w:val="00E2536C"/>
    <w:rsid w:val="00E2744C"/>
    <w:rsid w:val="00E27D23"/>
    <w:rsid w:val="00E32480"/>
    <w:rsid w:val="00E34229"/>
    <w:rsid w:val="00E35458"/>
    <w:rsid w:val="00E3573E"/>
    <w:rsid w:val="00E37690"/>
    <w:rsid w:val="00E41744"/>
    <w:rsid w:val="00E41791"/>
    <w:rsid w:val="00E42E91"/>
    <w:rsid w:val="00E511A1"/>
    <w:rsid w:val="00E51866"/>
    <w:rsid w:val="00E51CF0"/>
    <w:rsid w:val="00E546FB"/>
    <w:rsid w:val="00E55844"/>
    <w:rsid w:val="00E559CC"/>
    <w:rsid w:val="00E55F52"/>
    <w:rsid w:val="00E62798"/>
    <w:rsid w:val="00E63E3C"/>
    <w:rsid w:val="00E64081"/>
    <w:rsid w:val="00E71238"/>
    <w:rsid w:val="00E739F9"/>
    <w:rsid w:val="00E74DE3"/>
    <w:rsid w:val="00E802C6"/>
    <w:rsid w:val="00E80BC6"/>
    <w:rsid w:val="00E82F26"/>
    <w:rsid w:val="00E87550"/>
    <w:rsid w:val="00E90EA5"/>
    <w:rsid w:val="00E914EB"/>
    <w:rsid w:val="00EA0AC3"/>
    <w:rsid w:val="00EA3C49"/>
    <w:rsid w:val="00EA3E46"/>
    <w:rsid w:val="00EA3EEB"/>
    <w:rsid w:val="00EA55A9"/>
    <w:rsid w:val="00EB090A"/>
    <w:rsid w:val="00EB0A2D"/>
    <w:rsid w:val="00EB1430"/>
    <w:rsid w:val="00EB2889"/>
    <w:rsid w:val="00EB2C3D"/>
    <w:rsid w:val="00EB3C72"/>
    <w:rsid w:val="00EB5761"/>
    <w:rsid w:val="00EB6930"/>
    <w:rsid w:val="00EC0692"/>
    <w:rsid w:val="00EC4077"/>
    <w:rsid w:val="00EC4724"/>
    <w:rsid w:val="00EC6F62"/>
    <w:rsid w:val="00EC7C97"/>
    <w:rsid w:val="00ED0CC4"/>
    <w:rsid w:val="00ED1161"/>
    <w:rsid w:val="00ED3FDD"/>
    <w:rsid w:val="00ED5CE5"/>
    <w:rsid w:val="00ED7829"/>
    <w:rsid w:val="00ED7B49"/>
    <w:rsid w:val="00EE11FE"/>
    <w:rsid w:val="00EE733C"/>
    <w:rsid w:val="00EF1DD9"/>
    <w:rsid w:val="00EF1E78"/>
    <w:rsid w:val="00EF205E"/>
    <w:rsid w:val="00EF231B"/>
    <w:rsid w:val="00EF3814"/>
    <w:rsid w:val="00EF4ACD"/>
    <w:rsid w:val="00F00635"/>
    <w:rsid w:val="00F00E93"/>
    <w:rsid w:val="00F01D13"/>
    <w:rsid w:val="00F031E6"/>
    <w:rsid w:val="00F03F6A"/>
    <w:rsid w:val="00F04E36"/>
    <w:rsid w:val="00F12713"/>
    <w:rsid w:val="00F137EB"/>
    <w:rsid w:val="00F173AB"/>
    <w:rsid w:val="00F22DBD"/>
    <w:rsid w:val="00F23CFF"/>
    <w:rsid w:val="00F2661E"/>
    <w:rsid w:val="00F30A6B"/>
    <w:rsid w:val="00F31E6F"/>
    <w:rsid w:val="00F40DA9"/>
    <w:rsid w:val="00F43948"/>
    <w:rsid w:val="00F62BD8"/>
    <w:rsid w:val="00F631A1"/>
    <w:rsid w:val="00F66A47"/>
    <w:rsid w:val="00F730E6"/>
    <w:rsid w:val="00F73CE9"/>
    <w:rsid w:val="00F75D0C"/>
    <w:rsid w:val="00F80377"/>
    <w:rsid w:val="00F82919"/>
    <w:rsid w:val="00F9408A"/>
    <w:rsid w:val="00F96F14"/>
    <w:rsid w:val="00F96F82"/>
    <w:rsid w:val="00F97C96"/>
    <w:rsid w:val="00FA2490"/>
    <w:rsid w:val="00FA2FBD"/>
    <w:rsid w:val="00FA4124"/>
    <w:rsid w:val="00FA41EB"/>
    <w:rsid w:val="00FB1EF6"/>
    <w:rsid w:val="00FB2C3E"/>
    <w:rsid w:val="00FC718E"/>
    <w:rsid w:val="00FC7403"/>
    <w:rsid w:val="00FC7D48"/>
    <w:rsid w:val="00FD21B5"/>
    <w:rsid w:val="00FD4D0B"/>
    <w:rsid w:val="00FD5F05"/>
    <w:rsid w:val="00FE1EBD"/>
    <w:rsid w:val="00FE222D"/>
    <w:rsid w:val="00FE2934"/>
    <w:rsid w:val="00FE34C4"/>
    <w:rsid w:val="00FE446D"/>
    <w:rsid w:val="00FE4A45"/>
    <w:rsid w:val="00FE719F"/>
    <w:rsid w:val="00FF078A"/>
    <w:rsid w:val="00FF459F"/>
    <w:rsid w:val="00FF78C7"/>
    <w:rsid w:val="10C7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uk-UA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spacing w:after="0" w:line="240" w:lineRule="auto"/>
      <w:outlineLvl w:val="0"/>
    </w:pPr>
    <w:rPr>
      <w:rFonts w:ascii="Times New Roman" w:hAnsi="Times New Roman" w:eastAsia="Times New Roman" w:cs="Times New Roman"/>
      <w:sz w:val="32"/>
      <w:szCs w:val="24"/>
      <w:lang w:eastAsia="ru-RU"/>
    </w:rPr>
  </w:style>
  <w:style w:type="paragraph" w:styleId="3">
    <w:name w:val="heading 2"/>
    <w:basedOn w:val="1"/>
    <w:next w:val="1"/>
    <w:link w:val="25"/>
    <w:qFormat/>
    <w:uiPriority w:val="0"/>
    <w:pPr>
      <w:keepNext/>
      <w:spacing w:before="240" w:after="60" w:line="240" w:lineRule="auto"/>
      <w:outlineLvl w:val="1"/>
    </w:pPr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paragraph" w:styleId="4">
    <w:name w:val="heading 4"/>
    <w:basedOn w:val="1"/>
    <w:next w:val="1"/>
    <w:link w:val="26"/>
    <w:qFormat/>
    <w:uiPriority w:val="0"/>
    <w:pPr>
      <w:keepNext/>
      <w:spacing w:after="0" w:line="240" w:lineRule="auto"/>
      <w:jc w:val="center"/>
      <w:outlineLvl w:val="3"/>
    </w:pPr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paragraph" w:styleId="5">
    <w:name w:val="heading 6"/>
    <w:basedOn w:val="1"/>
    <w:next w:val="1"/>
    <w:link w:val="45"/>
    <w:qFormat/>
    <w:uiPriority w:val="0"/>
    <w:pPr>
      <w:spacing w:before="240" w:after="60" w:line="240" w:lineRule="auto"/>
      <w:outlineLvl w:val="5"/>
    </w:pPr>
    <w:rPr>
      <w:rFonts w:ascii="Times New Roman" w:hAnsi="Times New Roman" w:eastAsia="Times New Roman" w:cs="Times New Roman"/>
      <w:b/>
      <w:bCs/>
      <w:lang w:val="ru-RU" w:eastAsia="ru-RU"/>
    </w:rPr>
  </w:style>
  <w:style w:type="paragraph" w:styleId="6">
    <w:name w:val="heading 7"/>
    <w:basedOn w:val="1"/>
    <w:next w:val="1"/>
    <w:link w:val="41"/>
    <w:qFormat/>
    <w:uiPriority w:val="0"/>
    <w:pPr>
      <w:tabs>
        <w:tab w:val="left" w:pos="1296"/>
      </w:tabs>
      <w:suppressAutoHyphens/>
      <w:spacing w:before="240" w:after="60" w:line="240" w:lineRule="auto"/>
      <w:ind w:left="1296" w:hanging="1296"/>
      <w:outlineLvl w:val="6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7"/>
    <w:semiHidden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Emphasis"/>
    <w:basedOn w:val="7"/>
    <w:qFormat/>
    <w:uiPriority w:val="20"/>
    <w:rPr>
      <w:i/>
      <w:iCs/>
    </w:rPr>
  </w:style>
  <w:style w:type="character" w:styleId="11">
    <w:name w:val="Hyperlink"/>
    <w:qFormat/>
    <w:uiPriority w:val="0"/>
    <w:rPr>
      <w:color w:val="0000FF"/>
      <w:u w:val="single"/>
    </w:rPr>
  </w:style>
  <w:style w:type="character" w:styleId="12">
    <w:name w:val="Strong"/>
    <w:basedOn w:val="7"/>
    <w:qFormat/>
    <w:uiPriority w:val="22"/>
    <w:rPr>
      <w:b/>
      <w:bCs/>
    </w:rPr>
  </w:style>
  <w:style w:type="paragraph" w:styleId="13">
    <w:name w:val="Balloon Text"/>
    <w:basedOn w:val="1"/>
    <w:link w:val="44"/>
    <w:unhideWhenUsed/>
    <w:uiPriority w:val="99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paragraph" w:styleId="14">
    <w:name w:val="Body Text 2"/>
    <w:basedOn w:val="1"/>
    <w:link w:val="57"/>
    <w:semiHidden/>
    <w:unhideWhenUsed/>
    <w:uiPriority w:val="99"/>
    <w:pPr>
      <w:spacing w:after="120" w:line="480" w:lineRule="auto"/>
    </w:pPr>
  </w:style>
  <w:style w:type="paragraph" w:styleId="15">
    <w:name w:val="Body Text Indent 3"/>
    <w:basedOn w:val="1"/>
    <w:link w:val="36"/>
    <w:qFormat/>
    <w:uiPriority w:val="0"/>
    <w:pPr>
      <w:spacing w:after="120" w:line="240" w:lineRule="auto"/>
      <w:ind w:left="283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16">
    <w:name w:val="header"/>
    <w:basedOn w:val="1"/>
    <w:link w:val="37"/>
    <w:unhideWhenUsed/>
    <w:qFormat/>
    <w:uiPriority w:val="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7">
    <w:name w:val="Body Text"/>
    <w:basedOn w:val="1"/>
    <w:link w:val="27"/>
    <w:qFormat/>
    <w:uiPriority w:val="0"/>
    <w:pPr>
      <w:spacing w:after="120" w:line="240" w:lineRule="auto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18">
    <w:name w:val="Body Text Indent"/>
    <w:basedOn w:val="1"/>
    <w:link w:val="34"/>
    <w:qFormat/>
    <w:uiPriority w:val="0"/>
    <w:pPr>
      <w:spacing w:after="120" w:line="240" w:lineRule="auto"/>
      <w:ind w:left="283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19">
    <w:name w:val="footer"/>
    <w:basedOn w:val="1"/>
    <w:link w:val="46"/>
    <w:semiHidden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20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21">
    <w:name w:val="Body Text Indent 2"/>
    <w:basedOn w:val="1"/>
    <w:link w:val="35"/>
    <w:qFormat/>
    <w:uiPriority w:val="0"/>
    <w:pPr>
      <w:spacing w:after="120" w:line="480" w:lineRule="auto"/>
      <w:ind w:left="283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22">
    <w:name w:val="Block Text"/>
    <w:basedOn w:val="1"/>
    <w:qFormat/>
    <w:uiPriority w:val="0"/>
    <w:pPr>
      <w:spacing w:after="120" w:line="240" w:lineRule="auto"/>
      <w:ind w:left="1440" w:right="144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23">
    <w:name w:val="Table Grid"/>
    <w:basedOn w:val="8"/>
    <w:qFormat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4">
    <w:name w:val="Заголовок 1 Знак"/>
    <w:basedOn w:val="7"/>
    <w:link w:val="2"/>
    <w:qFormat/>
    <w:uiPriority w:val="0"/>
    <w:rPr>
      <w:rFonts w:ascii="Times New Roman" w:hAnsi="Times New Roman" w:eastAsia="Times New Roman" w:cs="Times New Roman"/>
      <w:sz w:val="32"/>
      <w:szCs w:val="24"/>
      <w:lang w:val="uk-UA" w:eastAsia="ru-RU"/>
    </w:rPr>
  </w:style>
  <w:style w:type="character" w:customStyle="1" w:styleId="25">
    <w:name w:val="Заголовок 2 Знак"/>
    <w:basedOn w:val="7"/>
    <w:link w:val="3"/>
    <w:qFormat/>
    <w:uiPriority w:val="0"/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character" w:customStyle="1" w:styleId="26">
    <w:name w:val="Заголовок 4 Знак"/>
    <w:basedOn w:val="7"/>
    <w:link w:val="4"/>
    <w:qFormat/>
    <w:uiPriority w:val="0"/>
    <w:rPr>
      <w:rFonts w:ascii="Times New Roman" w:hAnsi="Times New Roman" w:eastAsia="Times New Roman" w:cs="Times New Roman"/>
      <w:b/>
      <w:bCs/>
      <w:sz w:val="28"/>
      <w:szCs w:val="24"/>
      <w:lang w:val="uk-UA" w:eastAsia="ru-RU"/>
    </w:rPr>
  </w:style>
  <w:style w:type="character" w:customStyle="1" w:styleId="27">
    <w:name w:val="Основной текст Знак"/>
    <w:basedOn w:val="7"/>
    <w:link w:val="17"/>
    <w:qFormat/>
    <w:uiPriority w:val="0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customStyle="1" w:styleId="28">
    <w:name w:val="FR2"/>
    <w:qFormat/>
    <w:uiPriority w:val="0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hAnsi="Arial" w:eastAsia="Times New Roman" w:cs="Arial"/>
      <w:sz w:val="18"/>
      <w:szCs w:val="18"/>
      <w:lang w:val="uk-UA" w:eastAsia="zh-CN" w:bidi="ar-SA"/>
    </w:rPr>
  </w:style>
  <w:style w:type="character" w:customStyle="1" w:styleId="29">
    <w:name w:val="Body text_"/>
    <w:basedOn w:val="7"/>
    <w:link w:val="30"/>
    <w:qFormat/>
    <w:uiPriority w:val="0"/>
    <w:rPr>
      <w:spacing w:val="10"/>
      <w:sz w:val="25"/>
      <w:szCs w:val="25"/>
      <w:shd w:val="clear" w:color="auto" w:fill="FFFFFF"/>
    </w:rPr>
  </w:style>
  <w:style w:type="paragraph" w:customStyle="1" w:styleId="30">
    <w:name w:val="Основной текст1"/>
    <w:basedOn w:val="1"/>
    <w:link w:val="29"/>
    <w:qFormat/>
    <w:uiPriority w:val="0"/>
    <w:pPr>
      <w:shd w:val="clear" w:color="auto" w:fill="FFFFFF"/>
      <w:spacing w:before="720" w:after="0" w:line="480" w:lineRule="exact"/>
      <w:ind w:firstLine="700"/>
      <w:jc w:val="both"/>
    </w:pPr>
    <w:rPr>
      <w:spacing w:val="10"/>
      <w:sz w:val="25"/>
      <w:szCs w:val="25"/>
    </w:rPr>
  </w:style>
  <w:style w:type="paragraph" w:customStyle="1" w:styleId="31">
    <w:name w:val="Style40"/>
    <w:basedOn w:val="1"/>
    <w:qFormat/>
    <w:uiPriority w:val="0"/>
    <w:pPr>
      <w:widowControl w:val="0"/>
      <w:autoSpaceDE w:val="0"/>
      <w:autoSpaceDN w:val="0"/>
      <w:adjustRightInd w:val="0"/>
      <w:spacing w:after="0" w:line="283" w:lineRule="exact"/>
      <w:ind w:hanging="922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32">
    <w:name w:val="Font Style72"/>
    <w:basedOn w:val="7"/>
    <w:qFormat/>
    <w:uiPriority w:val="0"/>
    <w:rPr>
      <w:rFonts w:ascii="Times New Roman" w:hAnsi="Times New Roman" w:cs="Times New Roman"/>
      <w:sz w:val="20"/>
      <w:szCs w:val="20"/>
    </w:rPr>
  </w:style>
  <w:style w:type="paragraph" w:customStyle="1" w:styleId="33">
    <w:name w:val="Знак Знак1 Знак"/>
    <w:basedOn w:val="1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US"/>
    </w:rPr>
  </w:style>
  <w:style w:type="character" w:customStyle="1" w:styleId="34">
    <w:name w:val="Основной текст с отступом Знак"/>
    <w:basedOn w:val="7"/>
    <w:link w:val="18"/>
    <w:qFormat/>
    <w:uiPriority w:val="0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customStyle="1" w:styleId="35">
    <w:name w:val="Основной текст с отступом 2 Знак"/>
    <w:basedOn w:val="7"/>
    <w:link w:val="21"/>
    <w:qFormat/>
    <w:uiPriority w:val="0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customStyle="1" w:styleId="36">
    <w:name w:val="Основной текст с отступом 3 Знак"/>
    <w:basedOn w:val="7"/>
    <w:link w:val="15"/>
    <w:qFormat/>
    <w:uiPriority w:val="0"/>
    <w:rPr>
      <w:rFonts w:ascii="Times New Roman" w:hAnsi="Times New Roman" w:eastAsia="Times New Roman" w:cs="Times New Roman"/>
      <w:sz w:val="16"/>
      <w:szCs w:val="16"/>
      <w:lang w:val="uk-UA" w:eastAsia="ru-RU"/>
    </w:rPr>
  </w:style>
  <w:style w:type="character" w:customStyle="1" w:styleId="37">
    <w:name w:val="Верхний колонтитул Знак"/>
    <w:basedOn w:val="7"/>
    <w:link w:val="16"/>
    <w:qFormat/>
    <w:uiPriority w:val="0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38">
    <w:name w:val="List Paragraph"/>
    <w:basedOn w:val="1"/>
    <w:link w:val="55"/>
    <w:qFormat/>
    <w:uiPriority w:val="34"/>
    <w:pPr>
      <w:ind w:left="720"/>
      <w:contextualSpacing/>
    </w:pPr>
    <w:rPr>
      <w:lang w:eastAsia="ru-RU"/>
    </w:rPr>
  </w:style>
  <w:style w:type="paragraph" w:customStyle="1" w:styleId="39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zh-CN" w:bidi="ar-SA"/>
    </w:rPr>
  </w:style>
  <w:style w:type="paragraph" w:customStyle="1" w:styleId="40">
    <w:name w:val="Îáû÷íûé"/>
    <w:qFormat/>
    <w:uiPriority w:val="0"/>
    <w:pPr>
      <w:spacing w:after="0" w:line="240" w:lineRule="auto"/>
    </w:pPr>
    <w:rPr>
      <w:rFonts w:ascii="Courier New" w:hAnsi="Courier New" w:eastAsia="Calibri" w:cs="Courier New"/>
      <w:sz w:val="24"/>
      <w:szCs w:val="24"/>
      <w:lang w:val="uk-UA" w:eastAsia="ru-RU" w:bidi="ar-SA"/>
    </w:rPr>
  </w:style>
  <w:style w:type="character" w:customStyle="1" w:styleId="41">
    <w:name w:val="Заголовок 7 Знак"/>
    <w:basedOn w:val="7"/>
    <w:link w:val="6"/>
    <w:qFormat/>
    <w:uiPriority w:val="0"/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customStyle="1" w:styleId="42">
    <w:name w:val="book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43">
    <w:name w:val="apple-converted-space"/>
    <w:basedOn w:val="7"/>
    <w:qFormat/>
    <w:uiPriority w:val="0"/>
  </w:style>
  <w:style w:type="character" w:customStyle="1" w:styleId="44">
    <w:name w:val="Текст выноски Знак"/>
    <w:basedOn w:val="7"/>
    <w:link w:val="13"/>
    <w:uiPriority w:val="99"/>
    <w:rPr>
      <w:rFonts w:ascii="Tahoma" w:hAnsi="Tahoma" w:eastAsia="Times New Roman" w:cs="Tahoma"/>
      <w:sz w:val="16"/>
      <w:szCs w:val="16"/>
      <w:lang w:eastAsia="ru-RU"/>
    </w:rPr>
  </w:style>
  <w:style w:type="character" w:customStyle="1" w:styleId="45">
    <w:name w:val="Заголовок 6 Знак"/>
    <w:basedOn w:val="7"/>
    <w:link w:val="5"/>
    <w:uiPriority w:val="0"/>
    <w:rPr>
      <w:rFonts w:ascii="Times New Roman" w:hAnsi="Times New Roman" w:eastAsia="Times New Roman" w:cs="Times New Roman"/>
      <w:b/>
      <w:bCs/>
      <w:lang w:val="ru-RU" w:eastAsia="ru-RU"/>
    </w:rPr>
  </w:style>
  <w:style w:type="character" w:customStyle="1" w:styleId="46">
    <w:name w:val="Нижний колонтитул Знак"/>
    <w:basedOn w:val="7"/>
    <w:link w:val="19"/>
    <w:semiHidden/>
    <w:uiPriority w:val="99"/>
  </w:style>
  <w:style w:type="character" w:customStyle="1" w:styleId="47">
    <w:name w:val="fontstyle01"/>
    <w:basedOn w:val="7"/>
    <w:uiPriority w:val="0"/>
    <w:rPr>
      <w:rFonts w:hint="default" w:ascii="SchoolBookCyrillic" w:hAnsi="SchoolBookCyrillic"/>
      <w:color w:val="231F20"/>
      <w:sz w:val="20"/>
      <w:szCs w:val="20"/>
    </w:rPr>
  </w:style>
  <w:style w:type="character" w:customStyle="1" w:styleId="48">
    <w:name w:val="fontstyle21"/>
    <w:basedOn w:val="7"/>
    <w:uiPriority w:val="0"/>
    <w:rPr>
      <w:rFonts w:hint="default" w:ascii="SchoolBookBoldCyrillic" w:hAnsi="SchoolBookBoldCyrillic"/>
      <w:b/>
      <w:bCs/>
      <w:color w:val="231F20"/>
      <w:sz w:val="20"/>
      <w:szCs w:val="20"/>
    </w:rPr>
  </w:style>
  <w:style w:type="character" w:customStyle="1" w:styleId="49">
    <w:name w:val="Текст_МР_без_списка Знак"/>
    <w:basedOn w:val="7"/>
    <w:link w:val="50"/>
    <w:locked/>
    <w:uiPriority w:val="0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customStyle="1" w:styleId="50">
    <w:name w:val="Текст_МР_без_списка"/>
    <w:basedOn w:val="1"/>
    <w:link w:val="49"/>
    <w:qFormat/>
    <w:uiPriority w:val="0"/>
    <w:pPr>
      <w:widowControl w:val="0"/>
      <w:shd w:val="clear" w:color="auto" w:fill="FFFFFF"/>
      <w:tabs>
        <w:tab w:val="left" w:pos="-6379"/>
      </w:tabs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hAnsi="Times New Roman" w:eastAsia="Times New Roman" w:cs="Times New Roman"/>
      <w:sz w:val="28"/>
      <w:szCs w:val="28"/>
    </w:rPr>
  </w:style>
  <w:style w:type="character" w:customStyle="1" w:styleId="51">
    <w:name w:val="Основной текст_"/>
    <w:link w:val="52"/>
    <w:locked/>
    <w:uiPriority w:val="0"/>
    <w:rPr>
      <w:sz w:val="27"/>
      <w:szCs w:val="27"/>
      <w:shd w:val="clear" w:color="auto" w:fill="FFFFFF"/>
    </w:rPr>
  </w:style>
  <w:style w:type="paragraph" w:customStyle="1" w:styleId="52">
    <w:name w:val="Основной текст3"/>
    <w:basedOn w:val="1"/>
    <w:link w:val="51"/>
    <w:uiPriority w:val="0"/>
    <w:pPr>
      <w:widowControl w:val="0"/>
      <w:shd w:val="clear" w:color="auto" w:fill="FFFFFF"/>
      <w:spacing w:after="120" w:line="331" w:lineRule="exact"/>
      <w:ind w:hanging="340"/>
      <w:jc w:val="center"/>
    </w:pPr>
    <w:rPr>
      <w:sz w:val="27"/>
      <w:szCs w:val="27"/>
    </w:rPr>
  </w:style>
  <w:style w:type="character" w:customStyle="1" w:styleId="53">
    <w:name w:val="Основной текст + 11 pt2"/>
    <w:uiPriority w:val="0"/>
    <w:rPr>
      <w:b/>
      <w:bCs/>
      <w:color w:val="000000"/>
      <w:spacing w:val="0"/>
      <w:w w:val="100"/>
      <w:position w:val="0"/>
      <w:sz w:val="22"/>
      <w:szCs w:val="22"/>
      <w:lang w:val="ru-RU" w:eastAsia="zh-CN" w:bidi="ar-SA"/>
    </w:rPr>
  </w:style>
  <w:style w:type="character" w:customStyle="1" w:styleId="54">
    <w:name w:val="Основной текст + 11 pt3"/>
    <w:uiPriority w:val="0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zh-CN" w:bidi="ar-SA"/>
    </w:rPr>
  </w:style>
  <w:style w:type="character" w:customStyle="1" w:styleId="55">
    <w:name w:val="Абзац списка Знак"/>
    <w:link w:val="38"/>
    <w:uiPriority w:val="34"/>
    <w:rPr>
      <w:lang w:eastAsia="ru-RU"/>
    </w:rPr>
  </w:style>
  <w:style w:type="paragraph" w:customStyle="1" w:styleId="56">
    <w:name w:val="3 уро"/>
    <w:basedOn w:val="14"/>
    <w:qFormat/>
    <w:uiPriority w:val="0"/>
    <w:pPr>
      <w:widowControl w:val="0"/>
      <w:spacing w:after="0" w:line="240" w:lineRule="auto"/>
      <w:ind w:right="566"/>
      <w:jc w:val="center"/>
    </w:pPr>
    <w:rPr>
      <w:rFonts w:ascii="Times New Roman" w:hAnsi="Times New Roman" w:eastAsia="Calibri" w:cs="Times New Roman"/>
      <w:b/>
      <w:i/>
      <w:spacing w:val="-2"/>
      <w:sz w:val="24"/>
      <w:szCs w:val="24"/>
      <w:lang w:val="zh-CN" w:eastAsia="zh-CN"/>
    </w:rPr>
  </w:style>
  <w:style w:type="character" w:customStyle="1" w:styleId="57">
    <w:name w:val="Основной текст 2 Знак"/>
    <w:basedOn w:val="7"/>
    <w:link w:val="14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0DD26-544C-47EB-9458-F5EE1DEC33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20</Pages>
  <Words>6037</Words>
  <Characters>34413</Characters>
  <Lines>286</Lines>
  <Paragraphs>80</Paragraphs>
  <TotalTime>49</TotalTime>
  <ScaleCrop>false</ScaleCrop>
  <LinksUpToDate>false</LinksUpToDate>
  <CharactersWithSpaces>40370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2024-10-28T08:25:00Z</dcterms:created>
  <dc:creator>Пользователь Windows</dc:creator>
  <cp:lastModifiedBy>Margarita</cp:lastModifiedBy>
  <cp:lastPrinted>2023-04-03T06:30:00Z</cp:lastPrinted>
  <dcterms:modified xsi:type="dcterms:W3CDTF">2025-10-10T12:44:57Z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7C0805D3E34F4ABFB3B04553EBD185B1_12</vt:lpwstr>
  </property>
</Properties>
</file>