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07" w:rsidRDefault="002A4604" w:rsidP="00502E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937501" w:rsidRPr="00937501" w:rsidRDefault="00937501" w:rsidP="00502E3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937501" w:rsidRPr="00937501" w:rsidRDefault="00937501" w:rsidP="00502E3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937501" w:rsidRPr="00937501" w:rsidRDefault="00937501" w:rsidP="00502E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937501" w:rsidRPr="00937501" w:rsidRDefault="00937501" w:rsidP="00502E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5700C" w:rsidRDefault="0015700C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5700C" w:rsidRDefault="0015700C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AC4CA2" w:rsidRDefault="00AC4CA2" w:rsidP="00502E3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 «Оркестровые инструменты»</w:t>
      </w:r>
    </w:p>
    <w:p w:rsidR="00937501" w:rsidRPr="00AC4CA2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502E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E3654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УЧЕБНОЙ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15700C" w:rsidRDefault="0015700C" w:rsidP="00502E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E3654D" w:rsidRPr="00937501" w:rsidRDefault="00E3654D" w:rsidP="00502E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ПЕДАГОГИЧЕСКАЯ ПРАКТИКА</w:t>
      </w: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5700C" w:rsidRPr="0015700C" w:rsidRDefault="0015700C" w:rsidP="00502E3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0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15700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</w:p>
    <w:p w:rsidR="0015700C" w:rsidRPr="0015700C" w:rsidRDefault="0015700C" w:rsidP="00502E3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7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1570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- 53.04.01 Музыкально-инструментальное искусство</w:t>
      </w:r>
    </w:p>
    <w:p w:rsidR="0015700C" w:rsidRPr="0015700C" w:rsidRDefault="0015700C" w:rsidP="00502E3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7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Программа подготовки -</w:t>
      </w:r>
      <w:r w:rsidRPr="001570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Оркестровые духовые и ударные инструменты</w:t>
      </w:r>
    </w:p>
    <w:p w:rsidR="0015700C" w:rsidRPr="0015700C" w:rsidRDefault="0015700C" w:rsidP="00502E3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570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 w:rsidRPr="00157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15700C" w:rsidRPr="0015700C" w:rsidRDefault="0015700C" w:rsidP="00502E3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570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 w:rsidRPr="00157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- 2024 год</w:t>
      </w:r>
    </w:p>
    <w:p w:rsidR="0015700C" w:rsidRPr="0015700C" w:rsidRDefault="0015700C" w:rsidP="00502E3E">
      <w:pPr>
        <w:tabs>
          <w:tab w:val="left" w:pos="3015"/>
        </w:tabs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0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37501" w:rsidRPr="00CD3A53" w:rsidRDefault="00937501" w:rsidP="00502E3E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02E3E" w:rsidRPr="00937501" w:rsidRDefault="00502E3E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502E3E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CD3A53" w:rsidRDefault="00937501" w:rsidP="00CD3A53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D3A5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Луганск 2024</w:t>
      </w:r>
    </w:p>
    <w:p w:rsidR="00AC4CA2" w:rsidRDefault="00937501" w:rsidP="00A1705D">
      <w:pPr>
        <w:jc w:val="both"/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составлена на основании учебного плана с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учетом требований ОПОП и ФГОС </w:t>
      </w:r>
      <w:proofErr w:type="gramStart"/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направления подготовки 5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.01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Музыкально-инструментальное искусство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профиль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духовые и ударные инструменты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утверж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денного приказом Министерства образования и науки Российской Федерации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от </w:t>
      </w:r>
      <w:r w:rsidR="00AC4CA2" w:rsidRPr="00AC4CA2">
        <w:rPr>
          <w:rFonts w:ascii="Times New Roman" w:hAnsi="Times New Roman" w:cs="Times New Roman"/>
          <w:sz w:val="24"/>
          <w:szCs w:val="24"/>
        </w:rPr>
        <w:t>23 августа 2017 г. № 815</w:t>
      </w:r>
      <w:r w:rsidR="00AC4CA2">
        <w:rPr>
          <w:rFonts w:ascii="Times New Roman" w:hAnsi="Times New Roman" w:cs="Times New Roman"/>
          <w:sz w:val="24"/>
          <w:szCs w:val="24"/>
        </w:rPr>
        <w:t>.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Программу разработал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Ковальчук Александр Васильевич – старший преподаватель кафедры «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инструменты».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Рассмотрено на заседании кафедры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оркестровых инструментов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факультета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музыкальное искусство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(Академии </w:t>
      </w:r>
      <w:proofErr w:type="spellStart"/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Матусовского</w:t>
      </w:r>
      <w:proofErr w:type="spellEnd"/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от 28.08.2024 г. 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Зав. кафедрой       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7264EF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Йовса</w:t>
      </w:r>
      <w:proofErr w:type="spellEnd"/>
      <w:r w:rsidR="007264EF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С.Н.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7264EF" w:rsidRPr="00937501" w:rsidRDefault="007264EF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Перечень информационных технологий, исполь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Материально-техническое обеспечение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 Методические рекомендации по организ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практики…………….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6.1 Методические рекомен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6.2 Методические рекомендации по организации самостоятельной работы </w:t>
      </w:r>
      <w:proofErr w:type="gramStart"/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обучающих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</w:t>
      </w:r>
      <w:proofErr w:type="gramEnd"/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937501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372E1B" w:rsidRPr="00372E1B" w:rsidRDefault="00CF098D" w:rsidP="00372E1B">
      <w:pPr>
        <w:spacing w:after="0"/>
        <w:ind w:left="142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(п</w:t>
      </w:r>
      <w:r w:rsidR="005467D1">
        <w:rPr>
          <w:rFonts w:ascii="Times New Roman" w:hAnsi="Times New Roman" w:cs="Times New Roman"/>
          <w:sz w:val="24"/>
        </w:rPr>
        <w:t>едагогическая</w:t>
      </w:r>
      <w:r>
        <w:rPr>
          <w:rFonts w:ascii="Times New Roman" w:hAnsi="Times New Roman" w:cs="Times New Roman"/>
          <w:sz w:val="24"/>
        </w:rPr>
        <w:t>)</w:t>
      </w:r>
      <w:r w:rsidR="00372E1B" w:rsidRPr="00372E1B">
        <w:rPr>
          <w:rFonts w:ascii="Times New Roman" w:hAnsi="Times New Roman" w:cs="Times New Roman"/>
          <w:sz w:val="24"/>
        </w:rPr>
        <w:t xml:space="preserve"> практика направлена на получение первичных профессиональных умений и навыков</w:t>
      </w:r>
      <w:r w:rsidR="005467D1">
        <w:rPr>
          <w:rFonts w:ascii="Times New Roman" w:hAnsi="Times New Roman" w:cs="Times New Roman"/>
          <w:sz w:val="24"/>
        </w:rPr>
        <w:t>,</w:t>
      </w:r>
      <w:r w:rsidR="00372E1B" w:rsidRPr="00372E1B">
        <w:rPr>
          <w:rFonts w:ascii="Times New Roman" w:hAnsi="Times New Roman" w:cs="Times New Roman"/>
          <w:sz w:val="24"/>
        </w:rPr>
        <w:t xml:space="preserve"> является обязательной частью основной образовательной программы «Музыкальное искусство».</w:t>
      </w:r>
      <w:r w:rsidR="00372E1B" w:rsidRPr="00372E1B">
        <w:rPr>
          <w:rFonts w:ascii="Times New Roman" w:hAnsi="Times New Roman" w:cs="Times New Roman"/>
          <w:color w:val="FF0000"/>
          <w:sz w:val="24"/>
        </w:rPr>
        <w:t xml:space="preserve"> </w:t>
      </w:r>
      <w:r w:rsidR="00372E1B" w:rsidRPr="00372E1B">
        <w:rPr>
          <w:rFonts w:ascii="Times New Roman" w:hAnsi="Times New Roman" w:cs="Times New Roman"/>
          <w:sz w:val="24"/>
        </w:rPr>
        <w:t xml:space="preserve">Целью практики обучающихся является развитие практических навыков и опыта, а также формирование их компетенций в процессе выполнения определенных видов работ, связанных с будущей профессиональной деятельностью. </w:t>
      </w:r>
      <w:proofErr w:type="gramStart"/>
      <w:r w:rsidR="00372E1B" w:rsidRPr="00372E1B">
        <w:rPr>
          <w:rFonts w:ascii="Times New Roman" w:hAnsi="Times New Roman" w:cs="Times New Roman"/>
          <w:sz w:val="24"/>
        </w:rPr>
        <w:t xml:space="preserve"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общекультурных, общепрофессиональных и профессиональных компетенций. </w:t>
      </w:r>
      <w:proofErr w:type="gramEnd"/>
    </w:p>
    <w:p w:rsidR="00372E1B" w:rsidRPr="00372E1B" w:rsidRDefault="00CF098D" w:rsidP="00372E1B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(педагогическая)</w:t>
      </w:r>
      <w:r w:rsidRPr="00372E1B">
        <w:rPr>
          <w:rFonts w:ascii="Times New Roman" w:hAnsi="Times New Roman" w:cs="Times New Roman"/>
          <w:sz w:val="24"/>
        </w:rPr>
        <w:t xml:space="preserve"> </w:t>
      </w:r>
      <w:r w:rsidR="00372E1B" w:rsidRPr="00372E1B">
        <w:rPr>
          <w:rFonts w:ascii="Times New Roman" w:hAnsi="Times New Roman" w:cs="Times New Roman"/>
          <w:sz w:val="24"/>
        </w:rPr>
        <w:t xml:space="preserve">практика по получению первичных профессиональных умений и навыков проводится непрерывным способом. </w:t>
      </w:r>
      <w:proofErr w:type="gramStart"/>
      <w:r w:rsidR="00372E1B" w:rsidRPr="00372E1B">
        <w:rPr>
          <w:rFonts w:ascii="Times New Roman" w:hAnsi="Times New Roman" w:cs="Times New Roman"/>
          <w:sz w:val="24"/>
        </w:rPr>
        <w:t>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ООП ВО и реализуется в виде практики по получению первичных профессиональных умений и навыков.</w:t>
      </w:r>
      <w:proofErr w:type="gramEnd"/>
    </w:p>
    <w:p w:rsidR="007264EF" w:rsidRDefault="007264EF" w:rsidP="007264EF">
      <w:pPr>
        <w:spacing w:after="0"/>
        <w:ind w:firstLine="709"/>
        <w:contextualSpacing/>
        <w:jc w:val="both"/>
      </w:pPr>
      <w:r w:rsidRPr="007264EF">
        <w:rPr>
          <w:rFonts w:ascii="Times New Roman" w:hAnsi="Times New Roman" w:cs="Times New Roman"/>
          <w:sz w:val="24"/>
          <w:szCs w:val="24"/>
        </w:rPr>
        <w:t xml:space="preserve">Основными документами, регламентирующим содержание и положения практики являются Закон Луганской Народной Республики «Об образовании», Положение «О проведении практик в ЛГАКИ имени М.Л. </w:t>
      </w:r>
      <w:proofErr w:type="spellStart"/>
      <w:r w:rsidRPr="007264EF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7264EF">
        <w:rPr>
          <w:rFonts w:ascii="Times New Roman" w:hAnsi="Times New Roman" w:cs="Times New Roman"/>
          <w:sz w:val="24"/>
          <w:szCs w:val="24"/>
        </w:rPr>
        <w:t xml:space="preserve">», программа практики для студентов направления 53.04.01 «Музыкально – инструментальное искусство». </w:t>
      </w:r>
    </w:p>
    <w:p w:rsidR="00937501" w:rsidRPr="00937501" w:rsidRDefault="00937501" w:rsidP="007264EF">
      <w:pPr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специалитет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магистратура) и иными локальными нормативными актами Академии.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Цели </w:t>
      </w:r>
      <w:r w:rsidR="005467D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педагогической 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5467D1" w:rsidRPr="005467D1" w:rsidRDefault="005467D1" w:rsidP="00186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67D1">
        <w:rPr>
          <w:rFonts w:ascii="Times New Roman" w:hAnsi="Times New Roman" w:cs="Times New Roman"/>
          <w:sz w:val="24"/>
          <w:szCs w:val="24"/>
        </w:rPr>
        <w:t xml:space="preserve">оспитание высококвалифицированного педагога, владеющего современной методикой и практическими навыками обучения игре на инструменте в объёме, необходимом для дальнейшей самостоятельной работы в качестве преподавателя в музыкальных образовательных учреждениях. </w:t>
      </w: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Задачи </w:t>
      </w:r>
      <w:r w:rsidR="005467D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педагогической 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5467D1" w:rsidRDefault="005467D1" w:rsidP="0054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D1">
        <w:rPr>
          <w:rFonts w:ascii="Times New Roman" w:hAnsi="Times New Roman" w:cs="Times New Roman"/>
          <w:sz w:val="24"/>
          <w:szCs w:val="24"/>
        </w:rPr>
        <w:t xml:space="preserve">– изучить особенности исполнительского процесса на духовых и ударных инструментах; </w:t>
      </w:r>
    </w:p>
    <w:p w:rsidR="005467D1" w:rsidRDefault="005467D1" w:rsidP="0054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D1">
        <w:rPr>
          <w:rFonts w:ascii="Times New Roman" w:hAnsi="Times New Roman" w:cs="Times New Roman"/>
          <w:sz w:val="24"/>
          <w:szCs w:val="24"/>
        </w:rPr>
        <w:t xml:space="preserve">– понимать коммуникативные функции музыкальной культуры; </w:t>
      </w:r>
    </w:p>
    <w:p w:rsidR="005467D1" w:rsidRDefault="005467D1" w:rsidP="0054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D1">
        <w:rPr>
          <w:rFonts w:ascii="Times New Roman" w:hAnsi="Times New Roman" w:cs="Times New Roman"/>
          <w:sz w:val="24"/>
          <w:szCs w:val="24"/>
        </w:rPr>
        <w:t>– развивать художественный и общий кругозор музыканта-педагога;</w:t>
      </w:r>
    </w:p>
    <w:p w:rsidR="005467D1" w:rsidRDefault="005467D1" w:rsidP="0054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D1">
        <w:rPr>
          <w:rFonts w:ascii="Times New Roman" w:hAnsi="Times New Roman" w:cs="Times New Roman"/>
          <w:sz w:val="24"/>
          <w:szCs w:val="24"/>
        </w:rPr>
        <w:t xml:space="preserve"> – применять различные методики обучения на практике;</w:t>
      </w:r>
    </w:p>
    <w:p w:rsidR="005467D1" w:rsidRDefault="005467D1" w:rsidP="0054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D1">
        <w:rPr>
          <w:rFonts w:ascii="Times New Roman" w:hAnsi="Times New Roman" w:cs="Times New Roman"/>
          <w:sz w:val="24"/>
          <w:szCs w:val="24"/>
        </w:rPr>
        <w:t xml:space="preserve"> – использовать новейшие системы обучения. </w:t>
      </w:r>
    </w:p>
    <w:p w:rsidR="005467D1" w:rsidRPr="005467D1" w:rsidRDefault="005467D1" w:rsidP="0054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A70C09" w:rsidRDefault="00CF098D" w:rsidP="00A70C0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(педагогическая)</w:t>
      </w:r>
      <w:r w:rsidRPr="00372E1B">
        <w:rPr>
          <w:rFonts w:ascii="Times New Roman" w:hAnsi="Times New Roman" w:cs="Times New Roman"/>
          <w:sz w:val="24"/>
        </w:rPr>
        <w:t xml:space="preserve"> </w:t>
      </w:r>
      <w:r w:rsidR="00A70C09" w:rsidRPr="00A70C09">
        <w:rPr>
          <w:rFonts w:ascii="Times New Roman" w:hAnsi="Times New Roman" w:cs="Times New Roman"/>
          <w:sz w:val="24"/>
        </w:rPr>
        <w:t xml:space="preserve">практика по получению профессиональных умений и опыта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реализуется в </w:t>
      </w:r>
      <w:r w:rsidR="005467D1">
        <w:rPr>
          <w:rFonts w:ascii="Times New Roman" w:hAnsi="Times New Roman" w:cs="Times New Roman"/>
          <w:color w:val="000000"/>
          <w:sz w:val="24"/>
        </w:rPr>
        <w:t>обязательной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 части </w:t>
      </w:r>
      <w:r w:rsidR="005467D1">
        <w:rPr>
          <w:rFonts w:ascii="Times New Roman" w:hAnsi="Times New Roman" w:cs="Times New Roman"/>
          <w:color w:val="000000"/>
          <w:sz w:val="24"/>
        </w:rPr>
        <w:t xml:space="preserve">«Блока 2»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основной образовательной программы высшего образования </w:t>
      </w:r>
      <w:r w:rsidR="00A70C09" w:rsidRPr="00A70C09">
        <w:rPr>
          <w:rFonts w:ascii="Times New Roman" w:hAnsi="Times New Roman" w:cs="Times New Roman"/>
          <w:bCs/>
          <w:sz w:val="24"/>
        </w:rPr>
        <w:t>«Музыкальное искусство</w:t>
      </w:r>
      <w:r w:rsidR="00A70C09" w:rsidRPr="00A70C09">
        <w:rPr>
          <w:rFonts w:ascii="Times New Roman" w:hAnsi="Times New Roman" w:cs="Times New Roman"/>
          <w:sz w:val="24"/>
        </w:rPr>
        <w:t>»</w:t>
      </w:r>
      <w:r w:rsidR="00A70C09" w:rsidRPr="00A70C09">
        <w:rPr>
          <w:rFonts w:ascii="Times New Roman" w:hAnsi="Times New Roman" w:cs="Times New Roman"/>
          <w:color w:val="FF0000"/>
          <w:sz w:val="24"/>
        </w:rPr>
        <w:t xml:space="preserve">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по направлению подготовки </w:t>
      </w:r>
      <w:r w:rsidR="00A70C09" w:rsidRPr="00A70C09">
        <w:rPr>
          <w:rFonts w:ascii="Times New Roman" w:hAnsi="Times New Roman" w:cs="Times New Roman"/>
          <w:sz w:val="24"/>
        </w:rPr>
        <w:t xml:space="preserve">53.04.01 </w:t>
      </w:r>
      <w:r w:rsidR="00A70C09" w:rsidRPr="00A70C09">
        <w:rPr>
          <w:rFonts w:ascii="Times New Roman" w:hAnsi="Times New Roman" w:cs="Times New Roman"/>
          <w:sz w:val="24"/>
        </w:rPr>
        <w:lastRenderedPageBreak/>
        <w:t>«Музыкально – инструментальное искусство».</w:t>
      </w:r>
    </w:p>
    <w:p w:rsidR="00937501" w:rsidRPr="00A70C09" w:rsidRDefault="00937501" w:rsidP="00A70C09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очно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основании плана – графика консультаций и </w:t>
      </w:r>
      <w:proofErr w:type="gramStart"/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выполнением студентами тематического плана </w:t>
      </w:r>
      <w:r w:rsidR="00011FF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педагогической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практики.</w:t>
      </w:r>
    </w:p>
    <w:p w:rsidR="00937501" w:rsidRPr="00A70C09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(зачет с оценкой в 2 семестре).</w:t>
      </w:r>
      <w:r w:rsid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Зачет с оценкой проходит в виде академического концерта учащихся детской академии</w:t>
      </w:r>
      <w:r w:rsidR="00050E3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 предоставлением отчетной документации (отчет, дневник).</w:t>
      </w:r>
    </w:p>
    <w:p w:rsidR="00937501" w:rsidRPr="000527CB" w:rsidRDefault="00937501" w:rsidP="00A70C09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2F5E6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., </w:t>
      </w:r>
      <w:r w:rsidR="002F5E6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180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часов. 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4604" w:rsidRPr="00A70C09" w:rsidRDefault="00937501" w:rsidP="00E82CEA">
      <w:pPr>
        <w:ind w:firstLine="708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2F5E6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практики» </w:t>
      </w:r>
      <w:r w:rsidR="00A70C09" w:rsidRPr="00A70C09">
        <w:rPr>
          <w:rFonts w:ascii="Times New Roman" w:hAnsi="Times New Roman" w:cs="Times New Roman"/>
          <w:sz w:val="24"/>
        </w:rPr>
        <w:t>(</w:t>
      </w:r>
      <w:r w:rsidR="002F5E63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</w:t>
      </w:r>
      <w:r w:rsidR="00A70C09" w:rsidRPr="00A70C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направлен на формирование следующих компетенций:</w:t>
      </w: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937501" w:rsidRPr="002F5E63" w:rsidTr="002F5E63">
        <w:trPr>
          <w:trHeight w:val="758"/>
        </w:trPr>
        <w:tc>
          <w:tcPr>
            <w:tcW w:w="1134" w:type="dxa"/>
            <w:shd w:val="clear" w:color="auto" w:fill="EAEAEA"/>
          </w:tcPr>
          <w:p w:rsidR="00937501" w:rsidRPr="002F5E63" w:rsidRDefault="00937501" w:rsidP="009375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  <w:p w:rsidR="00937501" w:rsidRPr="002F5E63" w:rsidRDefault="00E82CEA" w:rsidP="009375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</w:t>
            </w:r>
            <w:r w:rsidR="00937501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977" w:type="dxa"/>
            <w:shd w:val="clear" w:color="auto" w:fill="EAEAEA"/>
          </w:tcPr>
          <w:p w:rsidR="00937501" w:rsidRPr="002F5E63" w:rsidRDefault="00937501" w:rsidP="00937501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501" w:rsidRPr="002F5E63" w:rsidRDefault="00937501" w:rsidP="00937501">
            <w:pPr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F5E6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528" w:type="dxa"/>
            <w:shd w:val="clear" w:color="auto" w:fill="EAEAEA"/>
          </w:tcPr>
          <w:p w:rsidR="00937501" w:rsidRPr="002F5E63" w:rsidRDefault="00937501" w:rsidP="009375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E63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</w:p>
        </w:tc>
      </w:tr>
      <w:tr w:rsidR="00D73EE9" w:rsidRPr="002F5E63" w:rsidTr="002F5E63">
        <w:trPr>
          <w:trHeight w:val="1657"/>
        </w:trPr>
        <w:tc>
          <w:tcPr>
            <w:tcW w:w="1134" w:type="dxa"/>
            <w:vMerge w:val="restart"/>
          </w:tcPr>
          <w:p w:rsidR="00D73EE9" w:rsidRPr="002F5E63" w:rsidRDefault="004D1230" w:rsidP="004D1230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D73EE9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r w:rsidR="002F5E63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D73EE9" w:rsidRPr="002F5E63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73EE9" w:rsidRPr="002F5E63" w:rsidRDefault="002F5E63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учебные занятия по профессиональным дисциплинам (модулям) образовательных программ высшего образования по направлениям подготовки музыкально</w:t>
            </w:r>
            <w:r w:rsidR="00050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инструментального 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цели, содержание, структуру образования музыканта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инструменталиста;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лучшие отечественные и зарубежные методики обучения игре на музыкальном инструменте;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основные принципы отечественной и зарубежной педагогики;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различные методы и приемы преподавания; – психофизические особенности обучающихся разных возрастных групп;</w:t>
            </w:r>
          </w:p>
          <w:p w:rsidR="00D73EE9" w:rsidRPr="002F5E63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специальную учебно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методическую и исследовательскую литературу по вопросам музыкально - инструментального искусства;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проводить с </w:t>
            </w:r>
            <w:proofErr w:type="gramStart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групповые и индивидуальные занятия по профильным предметам;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организовывать контроль их самостоятельной работы в соответствии с требованиями образовательного процесса;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использовать наиболее эффективные методы, формы и средства обучения;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анализировать методические пособия по профессиональным дисциплинам;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правильно и целесообразно подбирать необходимые пособия и учебно - методические материалы для проведения занятий;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преподавать дисциплины по профилю профессиональной деятельности в 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учреждениях высшего образования;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CF0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методиками преподавания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дисциплин.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 w:val="restart"/>
          </w:tcPr>
          <w:p w:rsidR="00D73EE9" w:rsidRPr="002F5E63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</w:t>
            </w:r>
            <w:r w:rsidR="002F5E63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vMerge w:val="restart"/>
          </w:tcPr>
          <w:p w:rsidR="00D73EE9" w:rsidRPr="002F5E63" w:rsidRDefault="002F5E63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</w:t>
            </w:r>
            <w:r w:rsidR="00B6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объекты и содержание профессионального музыкального образования, его взаимосвязь с другими отраслями научных знаний;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закономерности психического развития обучающихся и особенности их проявления в учебном процессе в разные возрастные периоды;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сущность и структуру образовательных процессов;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способы взаимодействия педагога с различными субъектами образовательного процесса;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образовательную, воспитательную и развивающую функции обучения;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роль воспитания в педагогическом процессе; – методы, приемы, средства организации и управления педагогическим процессом;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способы психологического и педагогического изучения </w:t>
            </w:r>
            <w:proofErr w:type="gramStart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специфику музыкально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педагогической работы с </w:t>
            </w:r>
            <w:proofErr w:type="spellStart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обучащимися</w:t>
            </w:r>
            <w:proofErr w:type="spellEnd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основные принципы отечественной и зарубежной педагогики;</w:t>
            </w:r>
          </w:p>
          <w:p w:rsidR="00D73EE9" w:rsidRPr="002F5E63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традиционные и новейшие (в том числе авторские) методики преподавания;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оперировать основными знаниями в области теории, истории и методологии отечественного и зарубежного музыкального образования;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составлять индивидуальные планы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реализовывать образовательный процесс в различных типах образовательных учреждений;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вести психолого-педагогические наблюдения;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анализировать усвоение учащимися учебного материала и делать необходимые методические выводы; 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методически грамотно строить уроки различного типа в форме групповых и индивидуальных занятий;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планировать учебный процесс, составлять учебные программы, календарные и поурочные планы занятий;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правильно оформлять учебную 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документацию;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создания условий для внедрения инновационных методик в педагогический процесс;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умением планирования педагогической работы; 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творческого подхода к решению педагогических задач разного уровня;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навыками воспитательной работы.</w:t>
            </w:r>
          </w:p>
        </w:tc>
      </w:tr>
    </w:tbl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4D1230" w:rsidRDefault="00937501" w:rsidP="004D1230">
      <w:pPr>
        <w:pStyle w:val="a4"/>
        <w:numPr>
          <w:ilvl w:val="0"/>
          <w:numId w:val="7"/>
        </w:numPr>
        <w:ind w:left="0" w:firstLine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610C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4D1230" w:rsidRPr="004D1230" w:rsidRDefault="004D1230" w:rsidP="004D1230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4D1230">
        <w:rPr>
          <w:rFonts w:ascii="Times New Roman" w:hAnsi="Times New Roman" w:cs="Times New Roman"/>
          <w:sz w:val="24"/>
          <w:szCs w:val="24"/>
        </w:rPr>
        <w:tab/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937501" w:rsidRPr="0054133C" w:rsidRDefault="00937501" w:rsidP="004D123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4133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Тематический план</w:t>
      </w:r>
    </w:p>
    <w:p w:rsidR="00937501" w:rsidRPr="00F610C9" w:rsidRDefault="00937501" w:rsidP="00F610C9">
      <w:pPr>
        <w:spacing w:after="0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</w:p>
    <w:p w:rsidR="00937501" w:rsidRPr="00811B7C" w:rsidRDefault="00937501" w:rsidP="00811B7C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Очная форма обучения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528"/>
        <w:gridCol w:w="983"/>
      </w:tblGrid>
      <w:tr w:rsidR="002763F2" w:rsidRPr="00310EB4" w:rsidTr="00310EB4">
        <w:trPr>
          <w:trHeight w:val="1104"/>
        </w:trPr>
        <w:tc>
          <w:tcPr>
            <w:tcW w:w="1976" w:type="dxa"/>
            <w:vAlign w:val="center"/>
          </w:tcPr>
          <w:p w:rsidR="00937501" w:rsidRPr="00310EB4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 обучения, семестр</w:t>
            </w:r>
          </w:p>
        </w:tc>
        <w:tc>
          <w:tcPr>
            <w:tcW w:w="5528" w:type="dxa"/>
            <w:vAlign w:val="center"/>
          </w:tcPr>
          <w:p w:rsidR="00937501" w:rsidRPr="00310EB4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983" w:type="dxa"/>
            <w:vAlign w:val="center"/>
          </w:tcPr>
          <w:p w:rsidR="00937501" w:rsidRPr="00310EB4" w:rsidRDefault="00937501" w:rsidP="00BE4A0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937501" w:rsidP="00BE4A09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2763F2" w:rsidRPr="00310EB4" w:rsidTr="00310EB4">
        <w:trPr>
          <w:trHeight w:val="827"/>
        </w:trPr>
        <w:tc>
          <w:tcPr>
            <w:tcW w:w="1976" w:type="dxa"/>
            <w:vAlign w:val="center"/>
          </w:tcPr>
          <w:p w:rsidR="00937501" w:rsidRPr="00310EB4" w:rsidRDefault="00301832" w:rsidP="00541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7501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1 семестр</w:t>
            </w:r>
          </w:p>
        </w:tc>
        <w:tc>
          <w:tcPr>
            <w:tcW w:w="5528" w:type="dxa"/>
            <w:vAlign w:val="center"/>
          </w:tcPr>
          <w:p w:rsidR="00937501" w:rsidRPr="00310EB4" w:rsidRDefault="00322D07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</w:t>
            </w:r>
            <w:r w:rsidR="00C21CF9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занятия преподавателя-консультанта </w:t>
            </w:r>
            <w:proofErr w:type="gramStart"/>
            <w:r w:rsidR="00C21CF9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CF9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студентом-практикантом с учащимися 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детской академией Академии </w:t>
            </w:r>
            <w:proofErr w:type="spellStart"/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Матусовского</w:t>
            </w:r>
            <w:proofErr w:type="spellEnd"/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3" w:type="dxa"/>
            <w:vAlign w:val="center"/>
          </w:tcPr>
          <w:p w:rsidR="00937501" w:rsidRPr="00310EB4" w:rsidRDefault="00937501" w:rsidP="00BE4A0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310EB4" w:rsidP="00BE4A09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971BC" w:rsidRPr="00310EB4" w:rsidTr="00310EB4">
        <w:trPr>
          <w:trHeight w:val="532"/>
        </w:trPr>
        <w:tc>
          <w:tcPr>
            <w:tcW w:w="1976" w:type="dxa"/>
            <w:vAlign w:val="center"/>
          </w:tcPr>
          <w:p w:rsidR="00E971BC" w:rsidRPr="00310EB4" w:rsidRDefault="00310EB4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курс, 2 семестр</w:t>
            </w:r>
          </w:p>
        </w:tc>
        <w:tc>
          <w:tcPr>
            <w:tcW w:w="5528" w:type="dxa"/>
          </w:tcPr>
          <w:p w:rsidR="00E971BC" w:rsidRPr="00310EB4" w:rsidRDefault="00322D07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учащимися детской академии</w:t>
            </w:r>
            <w:r w:rsid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(если нет контингента</w:t>
            </w:r>
            <w:r w:rsidR="00FC1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</w:t>
            </w:r>
            <w:r w:rsidR="00FC1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гда</w:t>
            </w:r>
            <w:r w:rsid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учащимися колледжа)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вместе с практикантом над музыкальными произведениями на основе и в соответствии с типовыми программами.</w:t>
            </w:r>
          </w:p>
        </w:tc>
        <w:tc>
          <w:tcPr>
            <w:tcW w:w="983" w:type="dxa"/>
            <w:vAlign w:val="center"/>
          </w:tcPr>
          <w:p w:rsidR="00E971BC" w:rsidRPr="00310EB4" w:rsidRDefault="00310EB4" w:rsidP="00E971BC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E971BC" w:rsidRPr="00310EB4" w:rsidTr="00310EB4">
        <w:trPr>
          <w:trHeight w:val="278"/>
        </w:trPr>
        <w:tc>
          <w:tcPr>
            <w:tcW w:w="7504" w:type="dxa"/>
            <w:gridSpan w:val="2"/>
            <w:vAlign w:val="center"/>
          </w:tcPr>
          <w:p w:rsidR="00E971BC" w:rsidRPr="00310EB4" w:rsidRDefault="00E971BC" w:rsidP="00E971BC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83" w:type="dxa"/>
            <w:vAlign w:val="center"/>
          </w:tcPr>
          <w:p w:rsidR="00E971BC" w:rsidRPr="00310EB4" w:rsidRDefault="00310EB4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</w:tbl>
    <w:p w:rsidR="00811B7C" w:rsidRDefault="00811B7C" w:rsidP="00937501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937501" w:rsidRDefault="00937501" w:rsidP="004F1A80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322D07" w:rsidRPr="00322D07" w:rsidRDefault="00322D07" w:rsidP="00322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07">
        <w:rPr>
          <w:rFonts w:ascii="Times New Roman" w:hAnsi="Times New Roman" w:cs="Times New Roman"/>
          <w:sz w:val="24"/>
          <w:szCs w:val="24"/>
        </w:rPr>
        <w:t xml:space="preserve">Раздел 1. Индивидуальные занятия преподавателя-консультанта </w:t>
      </w:r>
      <w:proofErr w:type="gramStart"/>
      <w:r w:rsidRPr="00322D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2D07">
        <w:rPr>
          <w:rFonts w:ascii="Times New Roman" w:hAnsi="Times New Roman" w:cs="Times New Roman"/>
          <w:sz w:val="24"/>
          <w:szCs w:val="24"/>
        </w:rPr>
        <w:t xml:space="preserve">   студентом-практикантом с учащимися детской академией Академии </w:t>
      </w:r>
      <w:proofErr w:type="spellStart"/>
      <w:r w:rsidRPr="00322D07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322D07">
        <w:rPr>
          <w:rFonts w:ascii="Times New Roman" w:hAnsi="Times New Roman" w:cs="Times New Roman"/>
          <w:sz w:val="24"/>
          <w:szCs w:val="24"/>
        </w:rPr>
        <w:t>.</w:t>
      </w:r>
    </w:p>
    <w:p w:rsidR="00322D07" w:rsidRDefault="00322D07" w:rsidP="00322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07">
        <w:rPr>
          <w:rFonts w:ascii="Times New Roman" w:hAnsi="Times New Roman" w:cs="Times New Roman"/>
          <w:sz w:val="24"/>
          <w:szCs w:val="24"/>
        </w:rPr>
        <w:t>Раздел 2. Работа с учащимися детской академии (если нет контингента, тогда с учащимися колледжа) вместе с практикантом над музыкальными произведениями на основе и в соответствии с типовыми программами.</w:t>
      </w:r>
    </w:p>
    <w:p w:rsidR="00310EB4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Преподавание учебной дисциплины рассчитано на 2 семестра и включает в себя изучение педагогического репертуара для детских музыкальных школ и музыкального колледжа (в 1 семестре), вузовского педагогического репертуара (во 2 семестре), изучение основных проблем, актуальных для педагогического процесса среднего и высшего уровня профессионального музыкального образования. Особое значение имеют теоретические </w:t>
      </w:r>
      <w:r w:rsidRPr="00FC1AB3">
        <w:rPr>
          <w:rFonts w:ascii="Times New Roman" w:hAnsi="Times New Roman" w:cs="Times New Roman"/>
          <w:sz w:val="24"/>
          <w:szCs w:val="24"/>
        </w:rPr>
        <w:lastRenderedPageBreak/>
        <w:t>вопросы методики обучения, как базовые для решения практических задач подготовки музыкантов-исполнителей.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Студенты магистратуры в процессе педагогической практики реализуют возможность совершенствовать индивидуальный педагогический стиль, сформированный во время обучения в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на более высоком качественном уровне. Базами педагогической практики являются: детская академия </w:t>
      </w:r>
      <w:proofErr w:type="spellStart"/>
      <w:r w:rsidR="0015700C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="00157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0C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., колледж </w:t>
      </w:r>
      <w:r w:rsidR="0015700C">
        <w:rPr>
          <w:rFonts w:ascii="Times New Roman" w:hAnsi="Times New Roman" w:cs="Times New Roman"/>
          <w:sz w:val="24"/>
          <w:szCs w:val="24"/>
        </w:rPr>
        <w:t xml:space="preserve">Академия </w:t>
      </w:r>
      <w:proofErr w:type="spellStart"/>
      <w:r w:rsidR="0015700C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Pr="00FC1AB3">
        <w:rPr>
          <w:rFonts w:ascii="Times New Roman" w:hAnsi="Times New Roman" w:cs="Times New Roman"/>
          <w:sz w:val="24"/>
          <w:szCs w:val="24"/>
        </w:rPr>
        <w:tab/>
        <w:t xml:space="preserve">Педагогическая практика организуется преподавателями, ведущими исполнительское мастерство у данных студентов. 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 xml:space="preserve"> организацией и качеством прохождения педагогической практики осуществляется на уровнях преподавателя-консультанта, заведующего кафедрой, деканата. Проведение педагогической практики 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00C">
        <w:rPr>
          <w:rFonts w:ascii="Times New Roman" w:hAnsi="Times New Roman" w:cs="Times New Roman"/>
          <w:sz w:val="24"/>
          <w:szCs w:val="24"/>
        </w:rPr>
        <w:t>Академия</w:t>
      </w:r>
      <w:proofErr w:type="gramEnd"/>
      <w:r w:rsidR="00157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0C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FC1AB3" w:rsidRPr="00FC1AB3">
        <w:rPr>
          <w:rFonts w:ascii="Times New Roman" w:hAnsi="Times New Roman" w:cs="Times New Roman"/>
          <w:sz w:val="24"/>
          <w:szCs w:val="24"/>
        </w:rPr>
        <w:t xml:space="preserve"> </w:t>
      </w:r>
      <w:r w:rsidRPr="00FC1AB3">
        <w:rPr>
          <w:rFonts w:ascii="Times New Roman" w:hAnsi="Times New Roman" w:cs="Times New Roman"/>
          <w:sz w:val="24"/>
          <w:szCs w:val="24"/>
        </w:rPr>
        <w:t>регламентируют следующие документы: учебный план соответствующего года, учебная программа, расписание занятий с педагогом, отчет по итогам учебного года. План работы практиканта составляется на полугодие педагогом, руководящим практикой</w:t>
      </w:r>
      <w:r w:rsidR="00FC1AB3" w:rsidRPr="00FC1AB3">
        <w:rPr>
          <w:rFonts w:ascii="Times New Roman" w:hAnsi="Times New Roman" w:cs="Times New Roman"/>
          <w:sz w:val="24"/>
          <w:szCs w:val="24"/>
        </w:rPr>
        <w:t>.</w:t>
      </w:r>
      <w:r w:rsidRPr="00FC1AB3">
        <w:rPr>
          <w:rFonts w:ascii="Times New Roman" w:hAnsi="Times New Roman" w:cs="Times New Roman"/>
          <w:sz w:val="24"/>
          <w:szCs w:val="24"/>
        </w:rPr>
        <w:t xml:space="preserve"> Основной формой педагогической практики в магистратуре является</w:t>
      </w:r>
      <w:r w:rsidR="00FC1AB3" w:rsidRPr="00FC1AB3">
        <w:rPr>
          <w:rFonts w:ascii="Times New Roman" w:hAnsi="Times New Roman" w:cs="Times New Roman"/>
          <w:sz w:val="24"/>
          <w:szCs w:val="24"/>
        </w:rPr>
        <w:t xml:space="preserve"> п</w:t>
      </w:r>
      <w:r w:rsidRPr="00FC1AB3">
        <w:rPr>
          <w:rFonts w:ascii="Times New Roman" w:hAnsi="Times New Roman" w:cs="Times New Roman"/>
          <w:sz w:val="24"/>
          <w:szCs w:val="24"/>
        </w:rPr>
        <w:t>рактика в форме наблюдения</w:t>
      </w:r>
      <w:r w:rsidR="00FC1AB3" w:rsidRPr="00FC1AB3">
        <w:rPr>
          <w:rFonts w:ascii="Times New Roman" w:hAnsi="Times New Roman" w:cs="Times New Roman"/>
          <w:sz w:val="24"/>
          <w:szCs w:val="24"/>
        </w:rPr>
        <w:t>.</w:t>
      </w:r>
      <w:r w:rsidR="005C3B79">
        <w:rPr>
          <w:rFonts w:ascii="Times New Roman" w:hAnsi="Times New Roman" w:cs="Times New Roman"/>
          <w:sz w:val="24"/>
          <w:szCs w:val="24"/>
        </w:rPr>
        <w:t xml:space="preserve"> Практика проводится в аудиторном фонде Академии </w:t>
      </w:r>
      <w:proofErr w:type="spellStart"/>
      <w:r w:rsidR="005C3B79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5C3B79">
        <w:rPr>
          <w:rFonts w:ascii="Times New Roman" w:hAnsi="Times New Roman" w:cs="Times New Roman"/>
          <w:sz w:val="24"/>
          <w:szCs w:val="24"/>
        </w:rPr>
        <w:t>.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Содержанием педагогической практики является: 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– формирование навыков проведения уроков с учащимися </w:t>
      </w:r>
      <w:r w:rsidR="00FC1AB3" w:rsidRPr="00FC1AB3">
        <w:rPr>
          <w:rFonts w:ascii="Times New Roman" w:hAnsi="Times New Roman" w:cs="Times New Roman"/>
          <w:sz w:val="24"/>
          <w:szCs w:val="24"/>
        </w:rPr>
        <w:t>детской академии</w:t>
      </w:r>
      <w:r w:rsidRPr="00FC1AB3">
        <w:rPr>
          <w:rFonts w:ascii="Times New Roman" w:hAnsi="Times New Roman" w:cs="Times New Roman"/>
          <w:sz w:val="24"/>
          <w:szCs w:val="24"/>
        </w:rPr>
        <w:t xml:space="preserve"> или студентами колледжа;</w:t>
      </w:r>
    </w:p>
    <w:p w:rsidR="00FC1AB3" w:rsidRPr="00FC1AB3" w:rsidRDefault="00310EB4" w:rsidP="00FC1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репетиционная работа студента-практиканта </w:t>
      </w:r>
      <w:r w:rsidR="00FC1AB3" w:rsidRPr="00FC1AB3">
        <w:rPr>
          <w:rFonts w:ascii="Times New Roman" w:hAnsi="Times New Roman" w:cs="Times New Roman"/>
          <w:sz w:val="24"/>
          <w:szCs w:val="24"/>
        </w:rPr>
        <w:t>с учащимися детской академии или студентами колледжа;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поурочное ведение дневника наблюдения с обязательным методическим разбором, пояснением;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произвести анализ исполняемых на уроке произведений и инструктивного материала;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составить необходимый для изучения список научной и методической литературы</w:t>
      </w:r>
      <w:r w:rsidR="00FC1AB3" w:rsidRPr="00FC1AB3">
        <w:rPr>
          <w:rFonts w:ascii="Times New Roman" w:hAnsi="Times New Roman" w:cs="Times New Roman"/>
          <w:sz w:val="24"/>
          <w:szCs w:val="24"/>
        </w:rPr>
        <w:t>;</w:t>
      </w:r>
      <w:r w:rsidRPr="00FC1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педагогическая практика включает определенные требования к студенту-практиканту: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Своевременность составления и качество индивидуального плана работы.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Качество самоанализа и педагогического анализа занятий.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Разнообразие форм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Качество самоанализа и анализа воспитательных мероприятий.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Формирование эффективности профессионально-педагогического взаимодействия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Проявление самостоятельности, инициативы, творчества в работе.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Проведение анализа уроков.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Своевременность составления и качество исполнительской программы.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Систематичность и качество работы.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Использование методов психолого-педагогического анализа обучающегося. </w:t>
      </w:r>
    </w:p>
    <w:p w:rsidR="00050E3B" w:rsidRDefault="00050E3B" w:rsidP="00050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Своевременность оформления отчета о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1AB3" w:rsidRPr="00C21CF9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педагогической практике находят воплощение все компоненты педагогической деятельности: цели, мотивы, содержание, организация, функции, результаты, контроль, самоконтроль.</w:t>
      </w:r>
      <w:proofErr w:type="gramEnd"/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Именно в ходе комплексной педагогической практики студент учится системному подходу в педагогической деятельности, обеспечению целостности педагогического процесса.</w:t>
      </w:r>
    </w:p>
    <w:p w:rsidR="00FC1AB3" w:rsidRPr="00C21CF9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процессе осуществления педагогической деятельности развиваются педагогические способности и профессионально значимые качества личности.</w:t>
      </w:r>
    </w:p>
    <w:p w:rsidR="00FC1AB3" w:rsidRPr="00C21CF9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педагогической практики ориентирована на формирование личности будущего учителя, применение теоретических знаний в практической деятельности; усвоение усложняющихся педагогических умений по годам обучения и приобретение, изучение и анализ педагогического опыта.</w:t>
      </w:r>
    </w:p>
    <w:p w:rsidR="00994367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практики студенты получают возможность интегрировано использовать полученные в вузе теоретические знания по предметам психолого-педагогического и языковых циклов, получить целостное всестороннее представление о педагогическом процессе, о содержании, формах и методах учебно-воспитательной работы с учащимися, их родителями, учителями.</w:t>
      </w:r>
    </w:p>
    <w:p w:rsidR="00FC1AB3" w:rsidRDefault="00FC1AB3" w:rsidP="00FC1AB3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:rsidR="00FC1AB3" w:rsidRPr="00FC1AB3" w:rsidRDefault="00FC1AB3" w:rsidP="00FC1A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B3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1. Безбородова, Л.А. Теория и методика музыкального образования.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>. —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1AB3">
        <w:rPr>
          <w:rFonts w:ascii="Times New Roman" w:hAnsi="Times New Roman" w:cs="Times New Roman"/>
          <w:sz w:val="24"/>
          <w:szCs w:val="24"/>
        </w:rPr>
        <w:t xml:space="preserve">: ФЛИНТА, 2014. — 240 с. — Режим доступа: </w:t>
      </w:r>
      <w:hyperlink r:id="rId9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.lanbook.com/book/60752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Гержев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В.Н. Методика обучения игре на духовых инструментах.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 xml:space="preserve">Лань, Планета музыки, 2015. — 128 с. — Режим доступа: </w:t>
      </w:r>
      <w:hyperlink r:id="rId10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.lanbook.com/book/58836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3. Методика обучения игре на инструменте: учебно-методический комплекс дисциплины по направлению 53.03.02 (073100) «Музыкально-инструментальное искусство», профиль «Оркестровые духовые и ударные инструменты».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Кемерово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емГИК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2014. — 64 с. — Режим доступа: </w:t>
      </w:r>
      <w:hyperlink r:id="rId11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.lanbook.com/book/63658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4. Толмачев, Ю.А. Духовые инструменты. История исполнительского искусства. [Электронный ресурс] / Ю.А. Толмачев, В.Ю. Дубок.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 xml:space="preserve">Лань, Планета музыки, 2015. — 288 с. — Режим доступа: </w:t>
      </w:r>
      <w:hyperlink r:id="rId12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.lanbook.com/book/61370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Pr="00FC1AB3" w:rsidRDefault="00FC1AB3" w:rsidP="00FC1A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B3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1. Бугрова, Н.А. Музыкальная педагогика и психология. Часть 1. Музыкальная психология: учебно-методический комплекс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Д</w:t>
      </w:r>
      <w:r w:rsidRPr="00FC1AB3">
        <w:rPr>
          <w:rFonts w:ascii="Times New Roman" w:hAnsi="Times New Roman" w:cs="Times New Roman"/>
          <w:sz w:val="24"/>
          <w:szCs w:val="24"/>
        </w:rPr>
        <w:t xml:space="preserve">ля бакалавров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очн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И</w:t>
      </w:r>
      <w:r w:rsidRPr="00FC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заочн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Ф</w:t>
      </w:r>
      <w:r w:rsidRPr="00FC1AB3">
        <w:rPr>
          <w:rFonts w:ascii="Times New Roman" w:hAnsi="Times New Roman" w:cs="Times New Roman"/>
          <w:sz w:val="24"/>
          <w:szCs w:val="24"/>
        </w:rPr>
        <w:t xml:space="preserve">орм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П</w:t>
      </w:r>
      <w:r w:rsidRPr="00FC1AB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направл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И</w:t>
      </w:r>
      <w:r w:rsidRPr="00FC1AB3">
        <w:rPr>
          <w:rFonts w:ascii="Times New Roman" w:hAnsi="Times New Roman" w:cs="Times New Roman"/>
          <w:sz w:val="24"/>
          <w:szCs w:val="24"/>
        </w:rPr>
        <w:t xml:space="preserve"> проф. </w:t>
      </w:r>
      <w:r w:rsidR="00B62892" w:rsidRPr="00FC1AB3">
        <w:rPr>
          <w:rFonts w:ascii="Times New Roman" w:hAnsi="Times New Roman" w:cs="Times New Roman"/>
          <w:sz w:val="24"/>
          <w:szCs w:val="24"/>
        </w:rPr>
        <w:t>П</w:t>
      </w:r>
      <w:r w:rsidRPr="00FC1AB3">
        <w:rPr>
          <w:rFonts w:ascii="Times New Roman" w:hAnsi="Times New Roman" w:cs="Times New Roman"/>
          <w:sz w:val="24"/>
          <w:szCs w:val="24"/>
        </w:rPr>
        <w:t>одготовки 53.03.02 (073100) «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Музыкально-инструмент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И</w:t>
      </w:r>
      <w:r w:rsidRPr="00FC1AB3">
        <w:rPr>
          <w:rFonts w:ascii="Times New Roman" w:hAnsi="Times New Roman" w:cs="Times New Roman"/>
          <w:sz w:val="24"/>
          <w:szCs w:val="24"/>
        </w:rPr>
        <w:t xml:space="preserve">скусство», 53.03.01 (071600) «Музыка.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Кемерово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емГИК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2014. — 176 с. — Режим доступа: </w:t>
      </w:r>
      <w:hyperlink r:id="rId13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.lanbook.com/book/79372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2. Гаврилова, Е.Н. Вопросы музыкальной педагогики: учебное пособие.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Омск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мГУ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2014. — 164 с. — Режим доступа: </w:t>
      </w:r>
      <w:hyperlink r:id="rId14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.lanbook.com/book/75473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3. Лебедев, А.Е. Теория исполнительского искусства: учебно-методическое пособие по курсу Теория исполнительского искусства инструментальное исполнительство.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— Саратов: СГК им. Л.В. Собинова, 2015. — 256 с. — Режим доступа: </w:t>
      </w:r>
      <w:hyperlink r:id="rId15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.lanbook.com/book/72124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937501" w:rsidRPr="00FC1AB3" w:rsidRDefault="00FC1AB3" w:rsidP="00FC1AB3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Третенков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В.М. Специальность (инструменты эстрадного оркестра: саксофон, труба, тромбон): учебно-методический комплекс дисциплины по направлению подготовки 53.03.01 (071600.62) «Музыкальное инструментальное искусство». [Электронный ресурс]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Кемерово</w:t>
      </w:r>
      <w:proofErr w:type="gramStart"/>
      <w:r w:rsidRPr="00FC1AB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C1AB3">
        <w:rPr>
          <w:rFonts w:ascii="Times New Roman" w:hAnsi="Times New Roman" w:cs="Times New Roman"/>
          <w:sz w:val="24"/>
          <w:szCs w:val="24"/>
        </w:rPr>
        <w:t>емГИК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, 2014. — 40 с. — Режим доступа: </w:t>
      </w:r>
      <w:hyperlink r:id="rId16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.lanbook.com/book/79413 — </w:t>
      </w:r>
      <w:proofErr w:type="spellStart"/>
      <w:r w:rsidRPr="00FC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C1AB3">
        <w:rPr>
          <w:rFonts w:ascii="Times New Roman" w:hAnsi="Times New Roman" w:cs="Times New Roman"/>
          <w:sz w:val="24"/>
          <w:szCs w:val="24"/>
        </w:rPr>
        <w:t xml:space="preserve">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</w:t>
      </w:r>
    </w:p>
    <w:p w:rsidR="00937501" w:rsidRPr="00994367" w:rsidRDefault="00937501" w:rsidP="009943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943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 Луганская Республиканская универсальная научная библиотека им. М. Горького [Электронный ресурс]: </w:t>
      </w:r>
      <w:hyperlink r:id="rId17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http://lib-lg.com/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hyperlink r:id="rId18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https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scholar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google</w:t>
        </w:r>
        <w:proofErr w:type="spellEnd"/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com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3. Луганская молодежная библиотека [Электронный ресурс]: </w:t>
      </w:r>
      <w:hyperlink r:id="rId19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http://lyl-lg.ru/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4. Луганский художественный музей [Электронный ресурс]: </w:t>
      </w:r>
      <w:hyperlink r:id="rId20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https://lugartmuseum.com/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Методическая копилка: золотые правила сценария: метод. </w:t>
      </w:r>
      <w:r w:rsidR="00B62892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ек. [Текст] / Тимашевская </w:t>
      </w:r>
      <w:proofErr w:type="spellStart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межпоселенческая</w:t>
      </w:r>
      <w:proofErr w:type="spellEnd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центральная библиотека; [Авт.- сост. О. В. </w:t>
      </w:r>
      <w:proofErr w:type="spellStart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Картунова</w:t>
      </w:r>
      <w:proofErr w:type="spellEnd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]- Тимашевск: МБУК «ТМЦБ», 2017. </w:t>
      </w:r>
      <w:r w:rsid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–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22 с. [Электронный ресурс]: </w:t>
      </w:r>
      <w:hyperlink r:id="rId21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https://alushta-cbs.crm.muzkult.ru/media/2019/02/13/1273222630/zolot_pravil_scenar.pdf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A0F1C" w:rsidP="00617056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hAnsi="Times New Roman" w:cs="Times New Roman"/>
          <w:sz w:val="24"/>
        </w:rPr>
        <w:t xml:space="preserve">В процессе обучения для достижения планируемых результатов освоения производственной практики используются </w:t>
      </w:r>
      <w:proofErr w:type="spellStart"/>
      <w:r w:rsidRPr="009A0F1C">
        <w:rPr>
          <w:rFonts w:ascii="Times New Roman" w:hAnsi="Times New Roman" w:cs="Times New Roman"/>
          <w:sz w:val="24"/>
        </w:rPr>
        <w:t>Internet</w:t>
      </w:r>
      <w:proofErr w:type="spellEnd"/>
      <w:r w:rsidRPr="009A0F1C">
        <w:rPr>
          <w:rFonts w:ascii="Times New Roman" w:hAnsi="Times New Roman" w:cs="Times New Roman"/>
          <w:sz w:val="24"/>
        </w:rPr>
        <w:t>-ресурсы для расширения информационного поля и получения информации.</w:t>
      </w:r>
    </w:p>
    <w:p w:rsidR="00994367" w:rsidRDefault="00937501" w:rsidP="009A0F1C">
      <w:pPr>
        <w:spacing w:after="0"/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94367" w:rsidRPr="00EF3CE7" w:rsidRDefault="00937501" w:rsidP="000E411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F3CE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В процессе организации </w:t>
      </w:r>
      <w:r w:rsidR="00617056">
        <w:rPr>
          <w:rFonts w:ascii="Times New Roman" w:hAnsi="Times New Roman" w:cs="Times New Roman"/>
          <w:sz w:val="24"/>
        </w:rPr>
        <w:t>учебной (педагогической)</w:t>
      </w:r>
      <w:r w:rsidR="00617056" w:rsidRPr="009A0F1C">
        <w:rPr>
          <w:rFonts w:ascii="Times New Roman" w:hAnsi="Times New Roman" w:cs="Times New Roman"/>
          <w:sz w:val="24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руководителями от выпускающей кафедры должны применяться современные информационные технологии:</w:t>
      </w:r>
    </w:p>
    <w:p w:rsidR="00937501" w:rsidRPr="009A0F1C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937501" w:rsidRPr="00937501" w:rsidRDefault="00937501" w:rsidP="009A0F1C">
      <w:pPr>
        <w:spacing w:after="12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Электронная-библиотечная система (ЭБС), i-books.ru(</w:t>
      </w:r>
      <w:proofErr w:type="spellStart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Айбукс-ру</w:t>
      </w:r>
      <w:proofErr w:type="spellEnd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); elibrary.ru/defaultx.asp – научная электронная библиотека eLIBRARY.RU; </w:t>
      </w:r>
      <w:hyperlink r:id="rId22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e.lanbook.com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23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biblioclub.ru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24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www.adme.ru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интернет-ресурс</w:t>
      </w:r>
      <w:proofErr w:type="spellEnd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(архив рекламы, научно-популярные статьи о рекламе); </w:t>
      </w:r>
      <w:hyperlink r:id="rId25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www.sostav.ru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интернет-ресурс</w:t>
      </w:r>
      <w:proofErr w:type="spellEnd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(реклама, маркетинг, PR); </w:t>
      </w:r>
      <w:hyperlink r:id="rId26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iprbooks.ru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9A0F1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электронная библиотека IPR BOOKS;</w:t>
      </w:r>
      <w:proofErr w:type="gramEnd"/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Windows7;Office2010. </w:t>
      </w:r>
    </w:p>
    <w:p w:rsidR="00937501" w:rsidRDefault="00937501" w:rsidP="00B62892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B62892" w:rsidRDefault="00B62892" w:rsidP="00B62892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E4113" w:rsidRPr="00937501" w:rsidRDefault="009A0F1C" w:rsidP="009A0F1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9A0F1C">
        <w:rPr>
          <w:rFonts w:ascii="Times New Roman" w:hAnsi="Times New Roman" w:cs="Times New Roman"/>
          <w:sz w:val="24"/>
        </w:rPr>
        <w:t xml:space="preserve">Для прохождения </w:t>
      </w:r>
      <w:r w:rsidR="00617056">
        <w:rPr>
          <w:rFonts w:ascii="Times New Roman" w:hAnsi="Times New Roman" w:cs="Times New Roman"/>
          <w:sz w:val="24"/>
        </w:rPr>
        <w:t>учебной (педагогической)</w:t>
      </w:r>
      <w:r w:rsidRPr="009A0F1C">
        <w:rPr>
          <w:rFonts w:ascii="Times New Roman" w:hAnsi="Times New Roman" w:cs="Times New Roman"/>
          <w:sz w:val="24"/>
        </w:rPr>
        <w:t xml:space="preserve"> практики по получению профессиональных умений и навыков в рамках реализации основной образовательной программы высшего образования «</w:t>
      </w:r>
      <w:r w:rsidRPr="009A0F1C">
        <w:rPr>
          <w:rFonts w:ascii="Times New Roman" w:hAnsi="Times New Roman" w:cs="Times New Roman"/>
          <w:bCs/>
          <w:sz w:val="24"/>
        </w:rPr>
        <w:t>Музыкальное искусство</w:t>
      </w:r>
      <w:r w:rsidRPr="009A0F1C">
        <w:rPr>
          <w:rFonts w:ascii="Times New Roman" w:hAnsi="Times New Roman" w:cs="Times New Roman"/>
          <w:sz w:val="24"/>
        </w:rPr>
        <w:t>» по направлению подготовки 53.04.01 «Музыкально – инструментальное искусство»,</w:t>
      </w:r>
      <w:r w:rsidRPr="009A0F1C">
        <w:rPr>
          <w:rFonts w:ascii="Times New Roman" w:hAnsi="Times New Roman" w:cs="Times New Roman"/>
          <w:sz w:val="20"/>
          <w:szCs w:val="20"/>
        </w:rPr>
        <w:t xml:space="preserve"> </w:t>
      </w:r>
      <w:r w:rsidRPr="009A0F1C">
        <w:rPr>
          <w:rFonts w:ascii="Times New Roman" w:hAnsi="Times New Roman" w:cs="Times New Roman"/>
          <w:sz w:val="24"/>
        </w:rPr>
        <w:t>используется материально-</w:t>
      </w:r>
      <w:r w:rsidRPr="009A0F1C">
        <w:rPr>
          <w:rFonts w:ascii="Times New Roman" w:hAnsi="Times New Roman" w:cs="Times New Roman"/>
          <w:sz w:val="24"/>
        </w:rPr>
        <w:lastRenderedPageBreak/>
        <w:t xml:space="preserve">техническое оснащение, имеющееся в </w:t>
      </w:r>
      <w:r>
        <w:rPr>
          <w:rFonts w:ascii="Times New Roman" w:hAnsi="Times New Roman" w:cs="Times New Roman"/>
          <w:sz w:val="24"/>
        </w:rPr>
        <w:t xml:space="preserve">Академии </w:t>
      </w:r>
      <w:proofErr w:type="spellStart"/>
      <w:r w:rsidRPr="009A0F1C">
        <w:rPr>
          <w:rFonts w:ascii="Times New Roman" w:hAnsi="Times New Roman" w:cs="Times New Roman"/>
          <w:sz w:val="24"/>
        </w:rPr>
        <w:t>Матусовского</w:t>
      </w:r>
      <w:proofErr w:type="spellEnd"/>
      <w:r w:rsidRPr="009A0F1C">
        <w:rPr>
          <w:rFonts w:ascii="Times New Roman" w:hAnsi="Times New Roman" w:cs="Times New Roman"/>
          <w:sz w:val="24"/>
        </w:rPr>
        <w:t>, а при необходимости на предприятии/в организации по месту проведения практики.</w:t>
      </w:r>
    </w:p>
    <w:p w:rsidR="00937501" w:rsidRPr="00937501" w:rsidRDefault="00937501" w:rsidP="000E4113">
      <w:pPr>
        <w:numPr>
          <w:ilvl w:val="1"/>
          <w:numId w:val="6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Default="00937501" w:rsidP="00B62892">
      <w:pPr>
        <w:numPr>
          <w:ilvl w:val="2"/>
          <w:numId w:val="6"/>
        </w:numPr>
        <w:spacing w:after="120"/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2892">
        <w:rPr>
          <w:rFonts w:ascii="Times New Roman" w:hAnsi="Times New Roman" w:cs="Times New Roman"/>
          <w:sz w:val="24"/>
          <w:szCs w:val="24"/>
        </w:rPr>
        <w:t xml:space="preserve">Педагог-консультант должен обладать значительным профессиональным опытом, критически оценивать действия практиканта, давать ценные указания, но при этом не лишать практиканта педагогической инициативы.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2892">
        <w:rPr>
          <w:rFonts w:ascii="Times New Roman" w:hAnsi="Times New Roman" w:cs="Times New Roman"/>
          <w:sz w:val="24"/>
          <w:szCs w:val="24"/>
        </w:rPr>
        <w:t xml:space="preserve">Особую роль играет выбор репертуара. Нужно убедиться, что </w:t>
      </w:r>
      <w:proofErr w:type="gramStart"/>
      <w:r w:rsidRPr="00B62892">
        <w:rPr>
          <w:rFonts w:ascii="Times New Roman" w:hAnsi="Times New Roman" w:cs="Times New Roman"/>
          <w:sz w:val="24"/>
          <w:szCs w:val="24"/>
        </w:rPr>
        <w:t>практикант</w:t>
      </w:r>
      <w:proofErr w:type="gramEnd"/>
      <w:r w:rsidRPr="00B62892">
        <w:rPr>
          <w:rFonts w:ascii="Times New Roman" w:hAnsi="Times New Roman" w:cs="Times New Roman"/>
          <w:sz w:val="24"/>
          <w:szCs w:val="24"/>
        </w:rPr>
        <w:t xml:space="preserve"> верно оценил исполнительский уровень ученика и ответственно подошёл к выбору репертуара. Желательно, чтобы репертуар охватывал разные стили и формы музыкальных произведений. На уроке практикант должен применять полученные им знания по предметам обязательной части блока 1. </w:t>
      </w:r>
    </w:p>
    <w:p w:rsidR="00937501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2892">
        <w:rPr>
          <w:rFonts w:ascii="Times New Roman" w:hAnsi="Times New Roman" w:cs="Times New Roman"/>
          <w:sz w:val="24"/>
          <w:szCs w:val="24"/>
        </w:rPr>
        <w:t>Педагог-консультант должен следить за тем, чтобы практикант наладил психологический контакт с учеником, стремился к созданию доверительной атмосферы в классе, но без снижения требовательности к выполнению самостоятельных заданий. Предлагаемые схемы анализа открытого урока, критерии оценки открытого урока могут дополняться и варьироваться, исходя из возможностей конкретных участников практики.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>План анализа открытого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 1. Этап работы, который представляет урок в процессе обучения ученика.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 2. Тема урока.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3. Цель урока.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4. Структура (построение) урока и место в ней отдельных видов работы (проверка домашнего задания, работа над определенными произведениями, упражнениями, гаммами, чтение с листа и т.д.).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5. Индивидуальные методы работы педагога. Их результативность (роль показа, словесных объяснений, значение эмоционального и интеллектуального способов воздействия на ученика, характерные приемы, акценты в работе и т.д.).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6. Проявление в процессе урока индивидуальности ученика (его реакция на замечания, инициативность, восприимчивость).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7. Общая атмосфера урока, контакт ученика с педагогом.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8. Достижения и просчёты педагога.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892">
        <w:rPr>
          <w:rFonts w:ascii="Times New Roman" w:hAnsi="Times New Roman" w:cs="Times New Roman"/>
          <w:sz w:val="24"/>
          <w:szCs w:val="24"/>
        </w:rPr>
        <w:t xml:space="preserve">9. Пожелания к дальнейшей работе.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501" w:rsidRPr="000E4113" w:rsidRDefault="00937501" w:rsidP="00B62892">
      <w:pPr>
        <w:numPr>
          <w:ilvl w:val="2"/>
          <w:numId w:val="6"/>
        </w:numPr>
        <w:spacing w:after="120"/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Методические рекомендации по организации самостоятельной работы </w:t>
      </w:r>
      <w:proofErr w:type="gramStart"/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</w:p>
    <w:p w:rsidR="009A0F1C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B62892" w:rsidRPr="000E4113" w:rsidRDefault="00B62892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Педагогическая практика является важной составляющей в подготовке педагога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</w:t>
      </w:r>
      <w:r w:rsidRP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музыканта. Приобретение знаний, умений и навыков по педагогической практике составляет важный аспект профессионального обучения в музыкально-педагогическом институте, так как основная масса выпускников по его окончании работает педагогами в музыкальных образовательных учреждениях. Студенту-практиканту рекомендуется </w:t>
      </w:r>
      <w:r w:rsidRP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проводить уроки в доброжелательной атмосфере, поддерживать интерес учащегося к музыкальному исполнительству, развивать кругозор учащегося. </w:t>
      </w:r>
    </w:p>
    <w:p w:rsidR="00937501" w:rsidRDefault="00937501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6E3C5A" w:rsidRPr="0024478D" w:rsidRDefault="006E3C5A" w:rsidP="006E3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</w:t>
      </w:r>
      <w:r w:rsidRPr="00244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изменений</w:t>
      </w: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6E3C5A" w:rsidRPr="0024478D" w:rsidTr="00E03475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7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ind w:right="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78D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220" w:type="dxa"/>
            <w:vMerge/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7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C5A" w:rsidRPr="0024478D" w:rsidRDefault="006E3C5A" w:rsidP="00E0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78D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78D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78D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E3C5A" w:rsidRPr="0024478D" w:rsidTr="00E03475">
        <w:trPr>
          <w:trHeight w:val="316"/>
        </w:trPr>
        <w:tc>
          <w:tcPr>
            <w:tcW w:w="54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3C5A" w:rsidRPr="0024478D" w:rsidRDefault="006E3C5A" w:rsidP="00E0347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E3C5A" w:rsidRPr="0024478D" w:rsidRDefault="006E3C5A" w:rsidP="006E3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0C" w:rsidRDefault="00157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3C5A" w:rsidRPr="003C4086" w:rsidRDefault="006E3C5A" w:rsidP="006E3C5A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E3C5A" w:rsidRPr="003C4086" w:rsidRDefault="006E3C5A" w:rsidP="006E3C5A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Титульная страница отчета</w:t>
      </w:r>
    </w:p>
    <w:p w:rsidR="006E3C5A" w:rsidRPr="003C4086" w:rsidRDefault="006E3C5A" w:rsidP="006E3C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6E3C5A" w:rsidRDefault="006E3C5A" w:rsidP="006E3C5A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C40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Кафедра оркестровых инструментов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ОТЧЕТ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sz w:val="24"/>
          <w:szCs w:val="28"/>
        </w:rPr>
        <w:t>учебной</w:t>
      </w: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Fonts w:ascii="Times New Roman" w:eastAsia="Calibri" w:hAnsi="Times New Roman" w:cs="Times New Roman"/>
          <w:sz w:val="24"/>
          <w:szCs w:val="28"/>
        </w:rPr>
        <w:t>педагогической</w:t>
      </w:r>
      <w:r w:rsidRPr="003C4086">
        <w:rPr>
          <w:rFonts w:ascii="Times New Roman" w:eastAsia="Calibri" w:hAnsi="Times New Roman" w:cs="Times New Roman"/>
          <w:sz w:val="24"/>
          <w:szCs w:val="28"/>
        </w:rPr>
        <w:t>) практики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Исполнитель: __________________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_______________________________ 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(ФИО)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Курс _________ группа ___ 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Руководитель: __________________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</w:p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ЛУГАНСК,  20__г.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40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6E3C5A" w:rsidRPr="003C4086" w:rsidRDefault="006E3C5A" w:rsidP="006E3C5A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6E3C5A" w:rsidRPr="003C4086" w:rsidRDefault="006E3C5A" w:rsidP="006E3C5A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E3C5A" w:rsidRPr="003C4086" w:rsidRDefault="006E3C5A" w:rsidP="006E3C5A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индивидуального плана-графика прохождения практики</w:t>
      </w:r>
    </w:p>
    <w:p w:rsidR="006E3C5A" w:rsidRPr="003C4086" w:rsidRDefault="006E3C5A" w:rsidP="006E3C5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</w:t>
      </w:r>
    </w:p>
    <w:p w:rsidR="006E3C5A" w:rsidRPr="003C4086" w:rsidRDefault="006E3C5A" w:rsidP="006E3C5A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практики</w:t>
      </w:r>
    </w:p>
    <w:p w:rsidR="006E3C5A" w:rsidRPr="003C4086" w:rsidRDefault="006E3C5A" w:rsidP="006E3C5A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Студента/</w:t>
      </w:r>
      <w:proofErr w:type="spellStart"/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курса</w:t>
      </w:r>
    </w:p>
    <w:p w:rsidR="006E3C5A" w:rsidRPr="003C4086" w:rsidRDefault="006E3C5A" w:rsidP="006E3C5A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музыкального искусства</w:t>
      </w:r>
    </w:p>
    <w:p w:rsidR="006E3C5A" w:rsidRPr="003C4086" w:rsidRDefault="006E3C5A" w:rsidP="006E3C5A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оркестровых инструментов</w:t>
      </w:r>
    </w:p>
    <w:p w:rsidR="006E3C5A" w:rsidRPr="003C4086" w:rsidRDefault="006E3C5A" w:rsidP="006E3C5A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6E3C5A" w:rsidRPr="003C4086" w:rsidRDefault="006E3C5A" w:rsidP="006E3C5A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53.03.02 Музыкально-инструментальное искусство</w:t>
      </w:r>
    </w:p>
    <w:p w:rsidR="006E3C5A" w:rsidRPr="003C4086" w:rsidRDefault="006E3C5A" w:rsidP="006E3C5A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Направленность (профиль)</w:t>
      </w:r>
    </w:p>
    <w:p w:rsidR="006E3C5A" w:rsidRPr="003C4086" w:rsidRDefault="006E3C5A" w:rsidP="006E3C5A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bCs/>
          <w:sz w:val="24"/>
          <w:szCs w:val="24"/>
        </w:rPr>
        <w:t>Оркестровые духовые и ударные инструменты</w:t>
      </w:r>
    </w:p>
    <w:p w:rsidR="006E3C5A" w:rsidRPr="003C4086" w:rsidRDefault="006E3C5A" w:rsidP="006E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6E3C5A" w:rsidRPr="003C4086" w:rsidRDefault="006E3C5A" w:rsidP="006E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6E3C5A" w:rsidRPr="003C4086" w:rsidRDefault="006E3C5A" w:rsidP="006E3C5A">
      <w:pPr>
        <w:spacing w:after="160" w:line="259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160" w:line="259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3160"/>
        <w:gridCol w:w="3256"/>
        <w:gridCol w:w="2339"/>
      </w:tblGrid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Посещённый урок и ФИО преподавателя</w:t>
            </w: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C5A" w:rsidRPr="003C4086" w:rsidTr="00E03475">
        <w:trPr>
          <w:jc w:val="center"/>
        </w:trPr>
        <w:tc>
          <w:tcPr>
            <w:tcW w:w="844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6E3C5A" w:rsidRPr="003C4086" w:rsidRDefault="006E3C5A" w:rsidP="00E03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6E3C5A" w:rsidRPr="00937501" w:rsidRDefault="006E3C5A" w:rsidP="006E3C5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6E3C5A" w:rsidRDefault="006E3C5A" w:rsidP="006E3C5A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ЖУРНАЛ 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индивидуальных занятий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(педагогическая практика)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специальности_________________________________________________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Start"/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студента) _________________________________________________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(курс)_______________________________________________________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Практикант _______________________________________________________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______________________________________________________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практики _____________________________________________________             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20___/ 20___ учебный год</w:t>
      </w:r>
    </w:p>
    <w:p w:rsidR="006E3C5A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632" w:type="dxa"/>
        <w:tblInd w:w="-216" w:type="dxa"/>
        <w:tblLook w:val="04A0" w:firstRow="1" w:lastRow="0" w:firstColumn="1" w:lastColumn="0" w:noHBand="0" w:noVBand="1"/>
      </w:tblPr>
      <w:tblGrid>
        <w:gridCol w:w="6522"/>
        <w:gridCol w:w="1277"/>
        <w:gridCol w:w="1418"/>
        <w:gridCol w:w="1415"/>
      </w:tblGrid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программа на </w:t>
            </w:r>
            <w:r w:rsidRPr="003C40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работы</w:t>
            </w: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работы</w:t>
            </w: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c>
          <w:tcPr>
            <w:tcW w:w="6522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6E3C5A" w:rsidRPr="003C4086" w:rsidRDefault="006E3C5A" w:rsidP="006E3C5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Подпись преподавателя_________________</w:t>
      </w:r>
    </w:p>
    <w:p w:rsidR="006E3C5A" w:rsidRPr="003C4086" w:rsidRDefault="006E3C5A" w:rsidP="006E3C5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Утверждаю: зав. кафедрой _____________</w:t>
      </w:r>
    </w:p>
    <w:p w:rsidR="006E3C5A" w:rsidRPr="003C4086" w:rsidRDefault="006E3C5A" w:rsidP="006E3C5A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10734" w:type="dxa"/>
        <w:tblLook w:val="04A0" w:firstRow="1" w:lastRow="0" w:firstColumn="1" w:lastColumn="0" w:noHBand="0" w:noVBand="1"/>
      </w:tblPr>
      <w:tblGrid>
        <w:gridCol w:w="6586"/>
        <w:gridCol w:w="1289"/>
        <w:gridCol w:w="1431"/>
        <w:gridCol w:w="1428"/>
      </w:tblGrid>
      <w:tr w:rsidR="006E3C5A" w:rsidRPr="003C4086" w:rsidTr="00E03475">
        <w:trPr>
          <w:trHeight w:val="706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программа на </w:t>
            </w:r>
            <w:r w:rsidRPr="003C40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работы</w:t>
            </w: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работы</w:t>
            </w: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C5A" w:rsidRPr="003C4086" w:rsidTr="00E03475">
        <w:trPr>
          <w:trHeight w:val="353"/>
        </w:trPr>
        <w:tc>
          <w:tcPr>
            <w:tcW w:w="6586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6E3C5A" w:rsidRPr="003C4086" w:rsidRDefault="006E3C5A" w:rsidP="006E3C5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Подпись преподавателя_________________</w:t>
      </w:r>
    </w:p>
    <w:p w:rsidR="006E3C5A" w:rsidRPr="003C4086" w:rsidRDefault="006E3C5A" w:rsidP="006E3C5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Утверждаю: зав. кафедрой _____________</w:t>
      </w:r>
    </w:p>
    <w:p w:rsidR="006E3C5A" w:rsidRPr="003C4086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20___/20____</w:t>
      </w:r>
      <w:r w:rsidRPr="003C4086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учебный год.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Сентябрь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E3C5A" w:rsidRPr="003C4086" w:rsidTr="00E03475">
        <w:trPr>
          <w:trHeight w:val="404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414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Октябрь 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6E3C5A" w:rsidRPr="003C4086" w:rsidTr="00E03475">
        <w:trPr>
          <w:trHeight w:val="426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391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Ноябрь 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6E3C5A" w:rsidRPr="003C4086" w:rsidTr="00E03475">
        <w:trPr>
          <w:trHeight w:val="305"/>
        </w:trPr>
        <w:tc>
          <w:tcPr>
            <w:tcW w:w="1122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297"/>
        </w:trPr>
        <w:tc>
          <w:tcPr>
            <w:tcW w:w="1122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Декабрь 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6E3C5A" w:rsidRPr="003C4086" w:rsidTr="00E03475">
        <w:trPr>
          <w:trHeight w:val="427"/>
        </w:trPr>
        <w:tc>
          <w:tcPr>
            <w:tcW w:w="112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391"/>
        </w:trPr>
        <w:tc>
          <w:tcPr>
            <w:tcW w:w="112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29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Январь 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6E3C5A" w:rsidRPr="003C4086" w:rsidTr="00E03475">
        <w:trPr>
          <w:trHeight w:val="407"/>
        </w:trPr>
        <w:tc>
          <w:tcPr>
            <w:tcW w:w="1121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32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409"/>
        </w:trPr>
        <w:tc>
          <w:tcPr>
            <w:tcW w:w="1121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32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Февраль 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6E3C5A" w:rsidRPr="003C4086" w:rsidTr="00E03475">
        <w:trPr>
          <w:trHeight w:val="407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402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Март 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6E3C5A" w:rsidRPr="003C4086" w:rsidTr="00E03475">
        <w:trPr>
          <w:trHeight w:val="399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407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Апрель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6E3C5A" w:rsidRPr="003C4086" w:rsidTr="00E03475">
        <w:trPr>
          <w:trHeight w:val="405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428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Май</w:t>
      </w:r>
    </w:p>
    <w:tbl>
      <w:tblPr>
        <w:tblStyle w:val="a9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5"/>
        <w:gridCol w:w="600"/>
        <w:gridCol w:w="630"/>
        <w:gridCol w:w="565"/>
        <w:gridCol w:w="850"/>
      </w:tblGrid>
      <w:tr w:rsidR="006E3C5A" w:rsidRPr="003C4086" w:rsidTr="00E03475">
        <w:trPr>
          <w:trHeight w:val="400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C5A" w:rsidRPr="003C4086" w:rsidTr="00E03475">
        <w:trPr>
          <w:trHeight w:val="405"/>
        </w:trPr>
        <w:tc>
          <w:tcPr>
            <w:tcW w:w="1135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6E3C5A" w:rsidRPr="003C4086" w:rsidTr="00E03475">
        <w:trPr>
          <w:trHeight w:val="330"/>
        </w:trPr>
        <w:tc>
          <w:tcPr>
            <w:tcW w:w="2760" w:type="dxa"/>
          </w:tcPr>
          <w:p w:rsidR="006E3C5A" w:rsidRPr="003C4086" w:rsidRDefault="006E3C5A" w:rsidP="00E034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6E3C5A" w:rsidRPr="003C4086" w:rsidRDefault="006E3C5A" w:rsidP="006E3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Подпись консультанта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Ведомости о родителях 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ученика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(Фамилия, имя, отчество, место работы) 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родителей_______________________________________________________________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школа, в которой обучается 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ученика _____________________________________________________</w:t>
      </w:r>
      <w:r w:rsidRPr="003C4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4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занятий _________________________________Часы __________________</w:t>
      </w:r>
      <w:r w:rsidRPr="003C4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ученик</w:t>
      </w:r>
      <w:proofErr w:type="gramStart"/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студента) на конец 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 полугодия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практиканта ___________________________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ученик</w:t>
      </w:r>
      <w:proofErr w:type="gramStart"/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студента) на конец 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 полугодия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практиканта ___________________________</w:t>
      </w: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C5A" w:rsidRPr="003C4086" w:rsidRDefault="006E3C5A" w:rsidP="006E3C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Выступление на концертах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6E3C5A" w:rsidRPr="003C4086" w:rsidTr="00E03475">
        <w:tc>
          <w:tcPr>
            <w:tcW w:w="1668" w:type="dxa"/>
            <w:gridSpan w:val="2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Замечания </w:t>
            </w: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6E3C5A" w:rsidRPr="003C4086" w:rsidTr="00E03475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E3C5A" w:rsidRPr="003C4086" w:rsidRDefault="006E3C5A" w:rsidP="00E03475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6E3C5A" w:rsidRPr="003C4086" w:rsidRDefault="006E3C5A" w:rsidP="00E03475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5A" w:rsidRPr="003C4086" w:rsidTr="00E0347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E3C5A" w:rsidRPr="003C4086" w:rsidRDefault="006E3C5A" w:rsidP="00E034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C5A" w:rsidRPr="003C4086" w:rsidRDefault="006E3C5A" w:rsidP="006E3C5A">
      <w:pPr>
        <w:pBdr>
          <w:between w:val="single" w:sz="4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практиканта _______________________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Переводного (выпускного) экзамена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экзамена _________________Экзаменационная оценка _______________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C5A" w:rsidRPr="003C4086" w:rsidRDefault="006E3C5A" w:rsidP="006E3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ЭКЗАМЕНАЦИОННОЙ КОМИССИИ</w:t>
      </w:r>
    </w:p>
    <w:p w:rsidR="006E3C5A" w:rsidRPr="003C4086" w:rsidRDefault="006E3C5A" w:rsidP="006E3C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C5A" w:rsidRPr="003C4086" w:rsidRDefault="006E3C5A" w:rsidP="006E3C5A">
      <w:pPr>
        <w:spacing w:after="0" w:line="360" w:lineRule="auto"/>
        <w:ind w:left="4962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практиканта ______________</w:t>
      </w:r>
    </w:p>
    <w:p w:rsidR="006E3C5A" w:rsidRPr="003C4086" w:rsidRDefault="006E3C5A" w:rsidP="006E3C5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</w:t>
      </w:r>
    </w:p>
    <w:p w:rsidR="006E3C5A" w:rsidRPr="003C4086" w:rsidRDefault="006E3C5A" w:rsidP="006E3C5A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3C5A" w:rsidRDefault="006E3C5A" w:rsidP="006E3C5A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Pr="000E4113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9A0F1C" w:rsidRPr="000E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B3" w:rsidRDefault="00FA12B3" w:rsidP="009A0F1C">
      <w:pPr>
        <w:spacing w:after="0" w:line="240" w:lineRule="auto"/>
      </w:pPr>
      <w:r>
        <w:separator/>
      </w:r>
    </w:p>
  </w:endnote>
  <w:endnote w:type="continuationSeparator" w:id="0">
    <w:p w:rsidR="00FA12B3" w:rsidRDefault="00FA12B3" w:rsidP="009A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B3" w:rsidRDefault="00FA12B3" w:rsidP="009A0F1C">
      <w:pPr>
        <w:spacing w:after="0" w:line="240" w:lineRule="auto"/>
      </w:pPr>
      <w:r>
        <w:separator/>
      </w:r>
    </w:p>
  </w:footnote>
  <w:footnote w:type="continuationSeparator" w:id="0">
    <w:p w:rsidR="00FA12B3" w:rsidRDefault="00FA12B3" w:rsidP="009A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1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4">
    <w:nsid w:val="23576F30"/>
    <w:multiLevelType w:val="hybridMultilevel"/>
    <w:tmpl w:val="9A367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1B1457"/>
    <w:multiLevelType w:val="hybridMultilevel"/>
    <w:tmpl w:val="E1B210F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61D0"/>
    <w:multiLevelType w:val="hybridMultilevel"/>
    <w:tmpl w:val="6512CD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0">
    <w:nsid w:val="588D576B"/>
    <w:multiLevelType w:val="hybridMultilevel"/>
    <w:tmpl w:val="C97AE3D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17F80"/>
    <w:multiLevelType w:val="hybridMultilevel"/>
    <w:tmpl w:val="459E507A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8215B"/>
    <w:multiLevelType w:val="hybridMultilevel"/>
    <w:tmpl w:val="B7D02FA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4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87ABB"/>
    <w:multiLevelType w:val="multilevel"/>
    <w:tmpl w:val="33F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8"/>
    <w:rsid w:val="00011FFA"/>
    <w:rsid w:val="00017D63"/>
    <w:rsid w:val="0003049B"/>
    <w:rsid w:val="00050E3B"/>
    <w:rsid w:val="000527CB"/>
    <w:rsid w:val="00052A50"/>
    <w:rsid w:val="00075A42"/>
    <w:rsid w:val="000A649A"/>
    <w:rsid w:val="000B748C"/>
    <w:rsid w:val="000E4113"/>
    <w:rsid w:val="0015700C"/>
    <w:rsid w:val="00186479"/>
    <w:rsid w:val="001B0C07"/>
    <w:rsid w:val="002763F2"/>
    <w:rsid w:val="002A4604"/>
    <w:rsid w:val="002F5E63"/>
    <w:rsid w:val="00301832"/>
    <w:rsid w:val="00310EB4"/>
    <w:rsid w:val="00322D07"/>
    <w:rsid w:val="00334E3F"/>
    <w:rsid w:val="0035328C"/>
    <w:rsid w:val="00355C68"/>
    <w:rsid w:val="00372E1B"/>
    <w:rsid w:val="00380350"/>
    <w:rsid w:val="003A1AB3"/>
    <w:rsid w:val="004D1230"/>
    <w:rsid w:val="004F1A80"/>
    <w:rsid w:val="00502E3E"/>
    <w:rsid w:val="0054133C"/>
    <w:rsid w:val="005467D1"/>
    <w:rsid w:val="005C3B79"/>
    <w:rsid w:val="00617056"/>
    <w:rsid w:val="00657D77"/>
    <w:rsid w:val="006A63F5"/>
    <w:rsid w:val="006E3C5A"/>
    <w:rsid w:val="00702E4B"/>
    <w:rsid w:val="007264EF"/>
    <w:rsid w:val="00811B7C"/>
    <w:rsid w:val="00937501"/>
    <w:rsid w:val="009701C8"/>
    <w:rsid w:val="00994367"/>
    <w:rsid w:val="009A0F1C"/>
    <w:rsid w:val="00A1705D"/>
    <w:rsid w:val="00A2250E"/>
    <w:rsid w:val="00A70C09"/>
    <w:rsid w:val="00AC4CA2"/>
    <w:rsid w:val="00AD1482"/>
    <w:rsid w:val="00B62892"/>
    <w:rsid w:val="00C1310E"/>
    <w:rsid w:val="00C21CF9"/>
    <w:rsid w:val="00CD3A53"/>
    <w:rsid w:val="00CF098D"/>
    <w:rsid w:val="00D73EE9"/>
    <w:rsid w:val="00DA5499"/>
    <w:rsid w:val="00E3654D"/>
    <w:rsid w:val="00E3768C"/>
    <w:rsid w:val="00E82CEA"/>
    <w:rsid w:val="00E8397F"/>
    <w:rsid w:val="00E971BC"/>
    <w:rsid w:val="00EF3CE7"/>
    <w:rsid w:val="00F610C9"/>
    <w:rsid w:val="00FA12B3"/>
    <w:rsid w:val="00FC1AB3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1C"/>
  </w:style>
  <w:style w:type="paragraph" w:styleId="a7">
    <w:name w:val="footer"/>
    <w:basedOn w:val="a"/>
    <w:link w:val="a8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1C"/>
  </w:style>
  <w:style w:type="paragraph" w:customStyle="1" w:styleId="Default">
    <w:name w:val="Default"/>
    <w:rsid w:val="00E97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E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1C"/>
  </w:style>
  <w:style w:type="paragraph" w:styleId="a7">
    <w:name w:val="footer"/>
    <w:basedOn w:val="a"/>
    <w:link w:val="a8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1C"/>
  </w:style>
  <w:style w:type="paragraph" w:customStyle="1" w:styleId="Default">
    <w:name w:val="Default"/>
    <w:rsid w:val="00E97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E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" TargetMode="External"/><Relationship Id="rId18" Type="http://schemas.openxmlformats.org/officeDocument/2006/relationships/hyperlink" Target="https://scholar.google.com/" TargetMode="External"/><Relationship Id="rId26" Type="http://schemas.openxmlformats.org/officeDocument/2006/relationships/hyperlink" Target="http://iprboo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lushta-cbs.crm.muzkult.ru/media/2019/02/13/1273222630/zolot_pravil_scenar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" TargetMode="External"/><Relationship Id="rId17" Type="http://schemas.openxmlformats.org/officeDocument/2006/relationships/hyperlink" Target="http://lib-lg.com/" TargetMode="External"/><Relationship Id="rId25" Type="http://schemas.openxmlformats.org/officeDocument/2006/relationships/hyperlink" Target="http://www.sosta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" TargetMode="External"/><Relationship Id="rId20" Type="http://schemas.openxmlformats.org/officeDocument/2006/relationships/hyperlink" Target="https://lugartmuse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" TargetMode="External"/><Relationship Id="rId24" Type="http://schemas.openxmlformats.org/officeDocument/2006/relationships/hyperlink" Target="https://www.adm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" TargetMode="External"/><Relationship Id="rId19" Type="http://schemas.openxmlformats.org/officeDocument/2006/relationships/hyperlink" Target="http://lyl-l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" TargetMode="External"/><Relationship Id="rId14" Type="http://schemas.openxmlformats.org/officeDocument/2006/relationships/hyperlink" Target="http://e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E963-CD0D-4CFF-9D5F-067A615E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Гость 1</cp:lastModifiedBy>
  <cp:revision>32</cp:revision>
  <dcterms:created xsi:type="dcterms:W3CDTF">2024-10-24T12:53:00Z</dcterms:created>
  <dcterms:modified xsi:type="dcterms:W3CDTF">2024-12-24T06:58:00Z</dcterms:modified>
</cp:coreProperties>
</file>